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392B8" w14:textId="77777777" w:rsidR="00F84A14" w:rsidRPr="00CA5DB8" w:rsidRDefault="00F84A14" w:rsidP="00F84A14">
      <w:pPr>
        <w:pStyle w:val="NoSpacing"/>
        <w:jc w:val="right"/>
        <w:rPr>
          <w:rFonts w:ascii="Times New Roman" w:hAnsi="Times New Roman" w:cs="Times New Roman"/>
          <w:sz w:val="24"/>
          <w:szCs w:val="24"/>
          <w:lang w:val="ro-MD"/>
        </w:rPr>
      </w:pPr>
      <w:bookmarkStart w:id="0" w:name="_GoBack"/>
      <w:bookmarkEnd w:id="0"/>
      <w:r w:rsidRPr="00CA5DB8">
        <w:rPr>
          <w:rFonts w:ascii="Times New Roman" w:hAnsi="Times New Roman" w:cs="Times New Roman"/>
          <w:sz w:val="24"/>
          <w:szCs w:val="24"/>
          <w:lang w:val="ro-MD"/>
        </w:rPr>
        <w:t>UE</w:t>
      </w:r>
    </w:p>
    <w:p w14:paraId="25F08333" w14:textId="77777777" w:rsidR="00F84A14" w:rsidRPr="00CA5DB8" w:rsidRDefault="00F84A14" w:rsidP="00F84A14">
      <w:pPr>
        <w:spacing w:after="0" w:line="240" w:lineRule="auto"/>
        <w:jc w:val="center"/>
        <w:rPr>
          <w:rFonts w:ascii="Times New Roman" w:eastAsia="Times New Roman" w:hAnsi="Times New Roman" w:cs="Times New Roman"/>
          <w:b/>
          <w:bCs/>
          <w:sz w:val="24"/>
          <w:szCs w:val="24"/>
          <w:lang w:val="ro-MD"/>
        </w:rPr>
      </w:pPr>
    </w:p>
    <w:p w14:paraId="16E5F3A7" w14:textId="77777777" w:rsidR="00F84A14" w:rsidRPr="00CA5DB8" w:rsidRDefault="00F84A14" w:rsidP="00F84A14">
      <w:pPr>
        <w:spacing w:after="0" w:line="240" w:lineRule="auto"/>
        <w:jc w:val="center"/>
        <w:rPr>
          <w:rFonts w:ascii="Times New Roman" w:eastAsia="Times New Roman" w:hAnsi="Times New Roman" w:cs="Times New Roman"/>
          <w:b/>
          <w:bCs/>
          <w:sz w:val="24"/>
          <w:szCs w:val="24"/>
          <w:lang w:val="ro-MD"/>
        </w:rPr>
      </w:pPr>
    </w:p>
    <w:p w14:paraId="0EC10305" w14:textId="77777777" w:rsidR="00F84A14" w:rsidRPr="00CA5DB8" w:rsidRDefault="00F84A14" w:rsidP="00F84A14">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CA5DB8">
        <w:rPr>
          <w:rFonts w:ascii="Times New Roman" w:eastAsia="Courier New" w:hAnsi="Times New Roman" w:cs="Times New Roman"/>
          <w:b/>
          <w:color w:val="000000"/>
          <w:sz w:val="24"/>
          <w:szCs w:val="24"/>
          <w:lang w:val="ro-RO" w:eastAsia="ro-RO" w:bidi="ro-RO"/>
        </w:rPr>
        <w:t>COMITETUL EXECUTIV</w:t>
      </w:r>
    </w:p>
    <w:p w14:paraId="1D9D96E2" w14:textId="77777777" w:rsidR="00F84A14" w:rsidRPr="00CA5DB8" w:rsidRDefault="00F84A14" w:rsidP="00F84A14">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CA5DB8">
        <w:rPr>
          <w:rFonts w:ascii="Times New Roman" w:eastAsia="Courier New" w:hAnsi="Times New Roman" w:cs="Times New Roman"/>
          <w:b/>
          <w:color w:val="000000"/>
          <w:sz w:val="24"/>
          <w:szCs w:val="24"/>
          <w:lang w:val="ro-RO" w:eastAsia="ro-RO" w:bidi="ro-RO"/>
        </w:rPr>
        <w:t>AL BĂNCII NAȚIONALE A MOLDOVEI</w:t>
      </w:r>
    </w:p>
    <w:p w14:paraId="41B21B31" w14:textId="77777777" w:rsidR="00F84A14" w:rsidRPr="00CA5DB8" w:rsidRDefault="00F84A14" w:rsidP="00F84A14">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68C9FE64" w14:textId="77777777" w:rsidR="00F84A14" w:rsidRPr="00CA5DB8" w:rsidRDefault="00F84A14" w:rsidP="00F84A14">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CA5DB8">
        <w:rPr>
          <w:rFonts w:ascii="Times New Roman" w:eastAsia="Courier New" w:hAnsi="Times New Roman" w:cs="Times New Roman"/>
          <w:b/>
          <w:color w:val="000000"/>
          <w:sz w:val="24"/>
          <w:szCs w:val="24"/>
          <w:lang w:val="ro-RO" w:eastAsia="ro-RO" w:bidi="ro-RO"/>
        </w:rPr>
        <w:t>HOTĂRÂREA nr.</w:t>
      </w:r>
    </w:p>
    <w:p w14:paraId="28312922" w14:textId="77777777" w:rsidR="00F84A14" w:rsidRPr="00CA5DB8" w:rsidRDefault="00F84A14" w:rsidP="00F84A14">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CA5DB8">
        <w:rPr>
          <w:rFonts w:ascii="Times New Roman" w:eastAsia="Courier New" w:hAnsi="Times New Roman" w:cs="Times New Roman"/>
          <w:b/>
          <w:color w:val="000000"/>
          <w:sz w:val="24"/>
          <w:szCs w:val="24"/>
          <w:lang w:val="ro-RO" w:eastAsia="ro-RO" w:bidi="ro-RO"/>
        </w:rPr>
        <w:t>din ___    ____________  20 __</w:t>
      </w:r>
    </w:p>
    <w:p w14:paraId="0103B8EC" w14:textId="77777777" w:rsidR="00F84A14" w:rsidRPr="00CA5DB8" w:rsidRDefault="00F84A14" w:rsidP="00F84A14">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6F290E98" w14:textId="3928D8E9" w:rsidR="007506AF" w:rsidRPr="00CA5DB8" w:rsidRDefault="007506AF" w:rsidP="007506AF">
      <w:pPr>
        <w:spacing w:after="0" w:line="240" w:lineRule="auto"/>
        <w:jc w:val="center"/>
        <w:rPr>
          <w:rFonts w:ascii="Times New Roman" w:eastAsia="Times New Roman" w:hAnsi="Times New Roman" w:cs="Times New Roman"/>
          <w:b/>
          <w:bCs/>
          <w:sz w:val="24"/>
          <w:szCs w:val="24"/>
          <w:lang w:val="ro-MD"/>
        </w:rPr>
      </w:pPr>
      <w:r w:rsidRPr="00CA5DB8">
        <w:rPr>
          <w:rFonts w:ascii="Times New Roman" w:eastAsia="Times New Roman" w:hAnsi="Times New Roman" w:cs="Times New Roman"/>
          <w:b/>
          <w:bCs/>
          <w:sz w:val="24"/>
          <w:szCs w:val="24"/>
          <w:lang w:val="ro-MD"/>
        </w:rPr>
        <w:t>Pentru modificarea</w:t>
      </w:r>
      <w:r w:rsidR="006623C4" w:rsidRPr="006623C4">
        <w:rPr>
          <w:rFonts w:ascii="Times New Roman" w:eastAsia="Times New Roman" w:hAnsi="Times New Roman" w:cs="Times New Roman"/>
          <w:b/>
          <w:bCs/>
          <w:sz w:val="24"/>
          <w:szCs w:val="24"/>
          <w:lang w:val="ro-MD"/>
        </w:rPr>
        <w:t xml:space="preserve"> </w:t>
      </w:r>
      <w:r w:rsidR="006623C4" w:rsidRPr="00CA5DB8">
        <w:rPr>
          <w:rFonts w:ascii="Times New Roman" w:eastAsia="Times New Roman" w:hAnsi="Times New Roman" w:cs="Times New Roman"/>
          <w:b/>
          <w:bCs/>
          <w:sz w:val="24"/>
          <w:szCs w:val="24"/>
          <w:lang w:val="ro-MD"/>
        </w:rPr>
        <w:t>și abrogarea</w:t>
      </w:r>
    </w:p>
    <w:p w14:paraId="42FE7403" w14:textId="77777777" w:rsidR="006623C4" w:rsidRDefault="007506AF" w:rsidP="007506AF">
      <w:pPr>
        <w:spacing w:after="0" w:line="240" w:lineRule="auto"/>
        <w:jc w:val="center"/>
        <w:rPr>
          <w:rFonts w:ascii="Times New Roman" w:eastAsia="Times New Roman" w:hAnsi="Times New Roman" w:cs="Times New Roman"/>
          <w:b/>
          <w:bCs/>
          <w:sz w:val="24"/>
          <w:szCs w:val="24"/>
          <w:lang w:val="ro-MD"/>
        </w:rPr>
      </w:pPr>
      <w:r w:rsidRPr="00CA5DB8">
        <w:rPr>
          <w:rFonts w:ascii="Times New Roman" w:eastAsia="Times New Roman" w:hAnsi="Times New Roman" w:cs="Times New Roman"/>
          <w:b/>
          <w:bCs/>
          <w:sz w:val="24"/>
          <w:szCs w:val="24"/>
          <w:lang w:val="ro-MD"/>
        </w:rPr>
        <w:t xml:space="preserve"> unor acte normative ale Băncii Naționale a Moldovei </w:t>
      </w:r>
    </w:p>
    <w:p w14:paraId="50533124" w14:textId="6F163BBB" w:rsidR="00F84A14" w:rsidRDefault="007506AF" w:rsidP="007506AF">
      <w:pPr>
        <w:spacing w:after="0" w:line="240" w:lineRule="auto"/>
        <w:jc w:val="center"/>
        <w:rPr>
          <w:rFonts w:ascii="Times New Roman" w:eastAsia="Times New Roman" w:hAnsi="Times New Roman" w:cs="Times New Roman"/>
          <w:b/>
          <w:bCs/>
          <w:sz w:val="24"/>
          <w:szCs w:val="24"/>
          <w:lang w:val="ro-MD"/>
        </w:rPr>
      </w:pPr>
      <w:r w:rsidRPr="00CA5DB8">
        <w:rPr>
          <w:rFonts w:ascii="Times New Roman" w:eastAsia="Times New Roman" w:hAnsi="Times New Roman" w:cs="Times New Roman"/>
          <w:b/>
          <w:bCs/>
          <w:sz w:val="24"/>
          <w:szCs w:val="24"/>
          <w:lang w:val="ro-MD"/>
        </w:rPr>
        <w:t>(privind lichiditatea și finanțarea stabilă)</w:t>
      </w:r>
    </w:p>
    <w:p w14:paraId="62F5EC90" w14:textId="77777777" w:rsidR="0026653E" w:rsidRPr="00CA5DB8" w:rsidRDefault="0026653E" w:rsidP="007506AF">
      <w:pPr>
        <w:spacing w:after="0" w:line="240" w:lineRule="auto"/>
        <w:jc w:val="center"/>
        <w:rPr>
          <w:rFonts w:ascii="Times New Roman" w:eastAsia="Times New Roman" w:hAnsi="Times New Roman" w:cs="Times New Roman"/>
          <w:sz w:val="24"/>
          <w:szCs w:val="24"/>
          <w:lang w:val="ro-MD"/>
        </w:rPr>
      </w:pPr>
    </w:p>
    <w:p w14:paraId="22910FD1" w14:textId="160A852D" w:rsidR="00F84A14" w:rsidRPr="00CA5DB8" w:rsidRDefault="00F84A14" w:rsidP="00F84A14">
      <w:pPr>
        <w:spacing w:after="0" w:line="240" w:lineRule="auto"/>
        <w:ind w:firstLine="567"/>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sz w:val="24"/>
          <w:szCs w:val="24"/>
          <w:lang w:val="ro-MD"/>
        </w:rPr>
        <w:t>În temeiul art.27 alin.(1) lit.c), art.44 lit.a) din Legea nr.548/1995 cu privire la Banca Națională a Moldovei (republicată în Monitorul Oficial al Republicii Moldova, 2015, nr.297-300, art.544), cu modificările ulterioare, art.</w:t>
      </w:r>
      <w:r w:rsidR="007506AF" w:rsidRPr="00CA5DB8">
        <w:rPr>
          <w:rFonts w:ascii="Times New Roman" w:eastAsia="Times New Roman" w:hAnsi="Times New Roman" w:cs="Times New Roman"/>
          <w:sz w:val="24"/>
          <w:szCs w:val="24"/>
          <w:lang w:val="ro-MD"/>
        </w:rPr>
        <w:t>76</w:t>
      </w:r>
      <w:r w:rsidRPr="00CA5DB8">
        <w:rPr>
          <w:rFonts w:ascii="Times New Roman" w:eastAsia="Times New Roman" w:hAnsi="Times New Roman" w:cs="Times New Roman"/>
          <w:sz w:val="24"/>
          <w:szCs w:val="24"/>
          <w:lang w:val="ro-MD"/>
        </w:rPr>
        <w:t xml:space="preserve"> din Legea nr.202/2017 privind activitatea băncilor (Monitorul Oficial al Republicii Moldova, 2017, nr.434-439, art.727),</w:t>
      </w:r>
      <w:r w:rsidR="00C347C0" w:rsidRPr="00C347C0">
        <w:rPr>
          <w:lang w:val="ro-MD"/>
        </w:rPr>
        <w:t xml:space="preserve"> </w:t>
      </w:r>
      <w:r w:rsidR="00C347C0" w:rsidRPr="00C347C0">
        <w:rPr>
          <w:rFonts w:ascii="Times New Roman" w:eastAsia="Times New Roman" w:hAnsi="Times New Roman" w:cs="Times New Roman"/>
          <w:sz w:val="24"/>
          <w:szCs w:val="24"/>
          <w:lang w:val="ro-MD"/>
        </w:rPr>
        <w:t>cu modificările ulterioare</w:t>
      </w:r>
      <w:r w:rsidR="00C347C0">
        <w:rPr>
          <w:rFonts w:ascii="Times New Roman" w:eastAsia="Times New Roman" w:hAnsi="Times New Roman" w:cs="Times New Roman"/>
          <w:sz w:val="24"/>
          <w:szCs w:val="24"/>
          <w:lang w:val="ro-MD"/>
        </w:rPr>
        <w:t>,</w:t>
      </w:r>
      <w:r w:rsidRPr="00CA5DB8">
        <w:rPr>
          <w:rFonts w:ascii="Times New Roman" w:eastAsia="Times New Roman" w:hAnsi="Times New Roman" w:cs="Times New Roman"/>
          <w:sz w:val="24"/>
          <w:szCs w:val="24"/>
          <w:lang w:val="ro-MD"/>
        </w:rPr>
        <w:t xml:space="preserve"> Comitetul executiv al Băncii Naţionale a Moldovei</w:t>
      </w:r>
    </w:p>
    <w:p w14:paraId="32188152" w14:textId="77777777" w:rsidR="00F84A14" w:rsidRPr="00CA5DB8" w:rsidRDefault="00F84A14" w:rsidP="00F84A14">
      <w:pPr>
        <w:spacing w:after="0" w:line="240" w:lineRule="auto"/>
        <w:jc w:val="center"/>
        <w:rPr>
          <w:rFonts w:ascii="Times New Roman" w:eastAsia="Times New Roman" w:hAnsi="Times New Roman" w:cs="Times New Roman"/>
          <w:b/>
          <w:bCs/>
          <w:sz w:val="24"/>
          <w:szCs w:val="24"/>
          <w:lang w:val="ro-MD"/>
        </w:rPr>
      </w:pPr>
    </w:p>
    <w:p w14:paraId="7125E9B3" w14:textId="77777777" w:rsidR="00F84A14" w:rsidRPr="00CA5DB8" w:rsidRDefault="00F84A14" w:rsidP="00F84A14">
      <w:pPr>
        <w:spacing w:after="0" w:line="240" w:lineRule="auto"/>
        <w:jc w:val="center"/>
        <w:rPr>
          <w:rFonts w:ascii="Times New Roman" w:eastAsia="Times New Roman" w:hAnsi="Times New Roman" w:cs="Times New Roman"/>
          <w:b/>
          <w:bCs/>
          <w:sz w:val="24"/>
          <w:szCs w:val="24"/>
          <w:lang w:val="ro-MD"/>
        </w:rPr>
      </w:pPr>
      <w:r w:rsidRPr="00CA5DB8">
        <w:rPr>
          <w:rFonts w:ascii="Times New Roman" w:eastAsia="Times New Roman" w:hAnsi="Times New Roman" w:cs="Times New Roman"/>
          <w:b/>
          <w:bCs/>
          <w:sz w:val="24"/>
          <w:szCs w:val="24"/>
          <w:lang w:val="ro-MD"/>
        </w:rPr>
        <w:t>HOTĂRĂŞTE:</w:t>
      </w:r>
    </w:p>
    <w:p w14:paraId="568359BC" w14:textId="77777777" w:rsidR="00F84A14" w:rsidRPr="00CA5DB8" w:rsidRDefault="00F84A14" w:rsidP="003464D7">
      <w:pPr>
        <w:spacing w:after="0" w:line="240" w:lineRule="auto"/>
        <w:ind w:firstLine="567"/>
        <w:jc w:val="center"/>
        <w:rPr>
          <w:rFonts w:ascii="Times New Roman" w:eastAsia="Times New Roman" w:hAnsi="Times New Roman" w:cs="Times New Roman"/>
          <w:b/>
          <w:bCs/>
          <w:sz w:val="24"/>
          <w:szCs w:val="24"/>
          <w:lang w:val="ro-MD"/>
        </w:rPr>
      </w:pPr>
    </w:p>
    <w:p w14:paraId="5D7792C5" w14:textId="704E4410" w:rsidR="007506AF" w:rsidRPr="00CA5DB8" w:rsidRDefault="007506AF" w:rsidP="003464D7">
      <w:pPr>
        <w:pStyle w:val="ListParagraph"/>
        <w:numPr>
          <w:ilvl w:val="0"/>
          <w:numId w:val="1"/>
        </w:numPr>
        <w:spacing w:after="0" w:line="240" w:lineRule="auto"/>
        <w:ind w:left="0" w:firstLine="567"/>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sz w:val="24"/>
          <w:szCs w:val="24"/>
          <w:lang w:val="ro-MD"/>
        </w:rPr>
        <w:t>Regulamentul privind cerințele de acoperire a necesarului de lichiditate, aprobat prin Hotărârea Comitetului executiv al Băncii Naționale a Moldovei nr.44/2020 (Monitorul Oficial al Republicii Moldova, 2020, nr.87-93, art.317), înregistrat la Ministerul Justiției al Republicii Moldova cu nr.1543/2020, se modifică după cum urmează:</w:t>
      </w:r>
    </w:p>
    <w:p w14:paraId="492EAD58" w14:textId="77777777" w:rsidR="008635C5" w:rsidRPr="00CA5DB8" w:rsidRDefault="008635C5" w:rsidP="007D43B0">
      <w:pPr>
        <w:spacing w:after="0" w:line="240" w:lineRule="auto"/>
        <w:jc w:val="both"/>
        <w:rPr>
          <w:rFonts w:ascii="Times New Roman" w:eastAsia="Times New Roman" w:hAnsi="Times New Roman" w:cs="Times New Roman"/>
          <w:b/>
          <w:bCs/>
          <w:sz w:val="24"/>
          <w:szCs w:val="24"/>
          <w:lang w:val="ro-MD"/>
        </w:rPr>
      </w:pPr>
    </w:p>
    <w:p w14:paraId="0E98642F" w14:textId="0FFBC7DA" w:rsidR="003464D7" w:rsidRPr="00CA5DB8" w:rsidRDefault="007D43B0" w:rsidP="007D43B0">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1)</w:t>
      </w:r>
      <w:r w:rsidRPr="00CA5DB8">
        <w:rPr>
          <w:rFonts w:ascii="Times New Roman" w:eastAsia="Times New Roman" w:hAnsi="Times New Roman" w:cs="Times New Roman"/>
          <w:sz w:val="24"/>
          <w:szCs w:val="24"/>
          <w:lang w:val="ro-MD"/>
        </w:rPr>
        <w:t xml:space="preserve"> </w:t>
      </w:r>
      <w:r w:rsidR="009054BE" w:rsidRPr="00CA5DB8">
        <w:rPr>
          <w:rFonts w:ascii="Times New Roman" w:eastAsia="Times New Roman" w:hAnsi="Times New Roman" w:cs="Times New Roman"/>
          <w:sz w:val="24"/>
          <w:szCs w:val="24"/>
          <w:lang w:val="ro-MD"/>
        </w:rPr>
        <w:t>Denumirea regulamentului „</w:t>
      </w:r>
      <w:r w:rsidR="003464D7" w:rsidRPr="00CA5DB8">
        <w:rPr>
          <w:rFonts w:ascii="Times New Roman" w:eastAsia="Times New Roman" w:hAnsi="Times New Roman" w:cs="Times New Roman"/>
          <w:sz w:val="24"/>
          <w:szCs w:val="24"/>
          <w:lang w:val="ro-MD"/>
        </w:rPr>
        <w:t>Regulamentul privind cerințele de acoperire a necesarului de lichiditate pentru bănci</w:t>
      </w:r>
      <w:r w:rsidR="009054BE" w:rsidRPr="00CA5DB8">
        <w:rPr>
          <w:rFonts w:ascii="Times New Roman" w:eastAsia="Times New Roman" w:hAnsi="Times New Roman" w:cs="Times New Roman"/>
          <w:sz w:val="24"/>
          <w:szCs w:val="24"/>
          <w:lang w:val="ro-MD"/>
        </w:rPr>
        <w:t>”</w:t>
      </w:r>
      <w:r w:rsidR="003464D7" w:rsidRPr="00CA5DB8">
        <w:rPr>
          <w:rFonts w:ascii="Times New Roman" w:eastAsia="Times New Roman" w:hAnsi="Times New Roman" w:cs="Times New Roman"/>
          <w:sz w:val="24"/>
          <w:szCs w:val="24"/>
          <w:lang w:val="ro-MD"/>
        </w:rPr>
        <w:t xml:space="preserve"> </w:t>
      </w:r>
      <w:r w:rsidR="009054BE" w:rsidRPr="00CA5DB8">
        <w:rPr>
          <w:rFonts w:ascii="Times New Roman" w:eastAsia="Times New Roman" w:hAnsi="Times New Roman" w:cs="Times New Roman"/>
          <w:sz w:val="24"/>
          <w:szCs w:val="24"/>
          <w:lang w:val="ro-MD"/>
        </w:rPr>
        <w:t xml:space="preserve">va avea următorul cuprins </w:t>
      </w:r>
      <w:r w:rsidR="003464D7" w:rsidRPr="00CA5DB8">
        <w:rPr>
          <w:rFonts w:ascii="Times New Roman" w:eastAsia="Times New Roman" w:hAnsi="Times New Roman" w:cs="Times New Roman"/>
          <w:sz w:val="24"/>
          <w:szCs w:val="24"/>
          <w:lang w:val="ro-MD"/>
        </w:rPr>
        <w:t>„Regulamentul privind lichiditatea”.</w:t>
      </w:r>
    </w:p>
    <w:p w14:paraId="55029BAB" w14:textId="77777777" w:rsidR="00372992" w:rsidRPr="00CA5DB8" w:rsidRDefault="00372992" w:rsidP="00372992">
      <w:pPr>
        <w:pStyle w:val="ListParagraph"/>
        <w:spacing w:after="0" w:line="240" w:lineRule="auto"/>
        <w:ind w:left="567"/>
        <w:jc w:val="both"/>
        <w:rPr>
          <w:rFonts w:ascii="Times New Roman" w:eastAsia="Times New Roman" w:hAnsi="Times New Roman" w:cs="Times New Roman"/>
          <w:sz w:val="24"/>
          <w:szCs w:val="24"/>
          <w:lang w:val="ro-MD"/>
        </w:rPr>
      </w:pPr>
    </w:p>
    <w:p w14:paraId="507CCEB4" w14:textId="6A757DAD" w:rsidR="00E27875" w:rsidRPr="00CA5DB8" w:rsidRDefault="007D43B0" w:rsidP="007D43B0">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2)</w:t>
      </w:r>
      <w:r w:rsidRPr="00CA5DB8">
        <w:rPr>
          <w:rFonts w:ascii="Times New Roman" w:eastAsia="Times New Roman" w:hAnsi="Times New Roman" w:cs="Times New Roman"/>
          <w:sz w:val="24"/>
          <w:szCs w:val="24"/>
          <w:lang w:val="ro-MD"/>
        </w:rPr>
        <w:t xml:space="preserve"> </w:t>
      </w:r>
      <w:r w:rsidR="00E27875" w:rsidRPr="00CA5DB8">
        <w:rPr>
          <w:rFonts w:ascii="Times New Roman" w:eastAsia="Times New Roman" w:hAnsi="Times New Roman" w:cs="Times New Roman"/>
          <w:sz w:val="24"/>
          <w:szCs w:val="24"/>
          <w:lang w:val="ro-MD"/>
        </w:rPr>
        <w:t xml:space="preserve">Clauza de armonizare </w:t>
      </w:r>
      <w:r w:rsidR="00466FCD" w:rsidRPr="00CA5DB8">
        <w:rPr>
          <w:rFonts w:ascii="Times New Roman" w:eastAsia="Times New Roman" w:hAnsi="Times New Roman" w:cs="Times New Roman"/>
          <w:sz w:val="24"/>
          <w:szCs w:val="24"/>
          <w:lang w:val="ro-MD"/>
        </w:rPr>
        <w:t>va avea următorul cuprins:</w:t>
      </w:r>
      <w:r w:rsidR="00E27875" w:rsidRPr="00CA5DB8">
        <w:rPr>
          <w:rFonts w:ascii="Times New Roman" w:eastAsia="Times New Roman" w:hAnsi="Times New Roman" w:cs="Times New Roman"/>
          <w:sz w:val="24"/>
          <w:szCs w:val="24"/>
          <w:lang w:val="ro-MD"/>
        </w:rPr>
        <w:t xml:space="preserve"> </w:t>
      </w:r>
    </w:p>
    <w:p w14:paraId="575C0154" w14:textId="5C5B83BD" w:rsidR="00E27875" w:rsidRPr="00CA5DB8" w:rsidRDefault="00466FCD" w:rsidP="00E27875">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sz w:val="24"/>
          <w:szCs w:val="24"/>
          <w:lang w:val="ro-MD"/>
        </w:rPr>
        <w:t>„</w:t>
      </w:r>
      <w:r w:rsidR="00E27875" w:rsidRPr="00CA5DB8">
        <w:rPr>
          <w:rFonts w:ascii="Times New Roman" w:eastAsia="Times New Roman" w:hAnsi="Times New Roman" w:cs="Times New Roman"/>
          <w:sz w:val="24"/>
          <w:szCs w:val="24"/>
          <w:lang w:val="ro-MD"/>
        </w:rPr>
        <w:t xml:space="preserve">Prezentul regulament transpune </w:t>
      </w:r>
      <w:bookmarkStart w:id="1" w:name="_Hlk168060274"/>
      <w:r w:rsidR="00E27875" w:rsidRPr="00CA5DB8">
        <w:rPr>
          <w:rFonts w:ascii="Times New Roman" w:eastAsia="Times New Roman" w:hAnsi="Times New Roman" w:cs="Times New Roman"/>
          <w:sz w:val="24"/>
          <w:szCs w:val="24"/>
          <w:lang w:val="ro-MD"/>
        </w:rPr>
        <w:t>art.1 lit.(c) și (d), art.411, art.412 alin.(1) și (2), art.413 alin.(1) și (3), art.414, art.415 alin.(1), (2) și (3), art.428a, art.428b, art.428c, art.428d, art.428e, art.428f alin.(1) și (2), art.428h alin.(1), art.428i, art.428j, art.428k, art.428l, art.428m, art.428n, art.428o, art.428p, art.428q, art.428r, art.428s, art.428u, art.428v, art.428x, art.428y, art.428ad, art.428ae, art.428af, art.428ag, art.428ah din Regulamentul (UE) nr. 575/2013</w:t>
      </w:r>
      <w:r w:rsidRPr="00CA5DB8">
        <w:rPr>
          <w:rFonts w:ascii="Times New Roman" w:eastAsia="Times New Roman" w:hAnsi="Times New Roman" w:cs="Times New Roman"/>
          <w:sz w:val="24"/>
          <w:szCs w:val="24"/>
          <w:lang w:val="ro-MD"/>
        </w:rPr>
        <w:t xml:space="preserve"> </w:t>
      </w:r>
      <w:r w:rsidR="00E27875" w:rsidRPr="00CA5DB8">
        <w:rPr>
          <w:rFonts w:ascii="Times New Roman" w:eastAsia="Times New Roman" w:hAnsi="Times New Roman" w:cs="Times New Roman"/>
          <w:sz w:val="24"/>
          <w:szCs w:val="24"/>
          <w:lang w:val="ro-MD"/>
        </w:rPr>
        <w:t>al Parlamentului European și al Consiliului din 26 iunie 2013 privind cerințele prudențiale pentru instituțiile de credit și societățile de investiții și de modificare a Regulamentului (UE) nr.648/2012, publicat în Jurnalul Oficial al Uniunii Europene nr. L 176 din 27 iunie 2013, astfel cum a fost modificat prin Regulamentul (UE) 2019/876 al Parlamentului European și al Consiliului din 20 mai 2019</w:t>
      </w:r>
      <w:r w:rsidRPr="00CA5DB8">
        <w:rPr>
          <w:rFonts w:ascii="Times New Roman" w:eastAsia="Times New Roman" w:hAnsi="Times New Roman" w:cs="Times New Roman"/>
          <w:sz w:val="24"/>
          <w:szCs w:val="24"/>
          <w:lang w:val="ro-MD"/>
        </w:rPr>
        <w:t xml:space="preserve">, </w:t>
      </w:r>
      <w:r w:rsidR="00E27875" w:rsidRPr="00CA5DB8">
        <w:rPr>
          <w:rFonts w:ascii="Times New Roman" w:eastAsia="Times New Roman" w:hAnsi="Times New Roman" w:cs="Times New Roman"/>
          <w:sz w:val="24"/>
          <w:szCs w:val="24"/>
          <w:lang w:val="ro-MD"/>
        </w:rPr>
        <w:t>transpune art.2 alin.(2) și (3), art.3, art.4 alin.(1)-(5), art.5, art.6, art.7, art.8, art.9, art.10, art.11, art.12, alin.(1) și (2), art.15, art.17 alin.(1)-(4), art.18 alin.(1), art.19 alin.(1) și (2), art.20, art.21, art.22, art.23 alin.(1) și (2), art.24 alin.(1)-(3), art.25, art.26, art.27 alin.(1), (2), (4)-(6), art.28, art.29 alin.(1), art.30 alin.(1)-(7) și (12), art.31 alin.(1)-(5) și (8), art.31a, art.32, art.33, art.34 alin.(1) și art.38 alin.(1)</w:t>
      </w:r>
      <w:r w:rsidR="00196B8B" w:rsidRPr="00CA5DB8">
        <w:rPr>
          <w:rFonts w:ascii="Times New Roman" w:eastAsia="Times New Roman" w:hAnsi="Times New Roman" w:cs="Times New Roman"/>
          <w:sz w:val="24"/>
          <w:szCs w:val="24"/>
          <w:lang w:val="ro-MD"/>
        </w:rPr>
        <w:t xml:space="preserve">, </w:t>
      </w:r>
      <w:bookmarkStart w:id="2" w:name="_Hlk166060965"/>
      <w:r w:rsidR="00196B8B" w:rsidRPr="00CA5DB8">
        <w:rPr>
          <w:rFonts w:ascii="Times New Roman" w:eastAsia="Times New Roman" w:hAnsi="Times New Roman" w:cs="Times New Roman"/>
          <w:sz w:val="24"/>
          <w:szCs w:val="24"/>
          <w:lang w:val="ro-MD"/>
        </w:rPr>
        <w:t>anexa I</w:t>
      </w:r>
      <w:r w:rsidR="00E27875" w:rsidRPr="00CA5DB8">
        <w:rPr>
          <w:rFonts w:ascii="Times New Roman" w:eastAsia="Times New Roman" w:hAnsi="Times New Roman" w:cs="Times New Roman"/>
          <w:sz w:val="24"/>
          <w:szCs w:val="24"/>
          <w:lang w:val="ro-MD"/>
        </w:rPr>
        <w:t xml:space="preserve"> </w:t>
      </w:r>
      <w:r w:rsidR="00196B8B" w:rsidRPr="00CA5DB8">
        <w:rPr>
          <w:rFonts w:ascii="Times New Roman" w:eastAsia="Times New Roman" w:hAnsi="Times New Roman" w:cs="Times New Roman"/>
          <w:sz w:val="24"/>
          <w:szCs w:val="24"/>
          <w:lang w:val="ro-MD"/>
        </w:rPr>
        <w:t xml:space="preserve">și anexa II </w:t>
      </w:r>
      <w:bookmarkEnd w:id="2"/>
      <w:r w:rsidR="00E27875" w:rsidRPr="00CA5DB8">
        <w:rPr>
          <w:rFonts w:ascii="Times New Roman" w:eastAsia="Times New Roman" w:hAnsi="Times New Roman" w:cs="Times New Roman"/>
          <w:sz w:val="24"/>
          <w:szCs w:val="24"/>
          <w:lang w:val="ro-MD"/>
        </w:rPr>
        <w:t xml:space="preserve">din Regulamentul delegat (UE) 2015/61 al Comisiei din 10 octombrie 2014 de completare a Regulamentului (UE) nr.575/2013 al Parlamentului European și al Consiliului în ceea ce privește cerința de acoperire a necesarului de lichiditate pentru instituțiile de credit (Text cu relevanță pentru SEE) publicat în Jurnalul Oficial al Uniunii Europene nr. L 11 din 17 ianuarie 2015, astfel cum a fost modificat prin Regulamentul delegat (UE) 2018/1620 al Comisiei din 13 iulie 2018, precum și transpune Regulamentul delegat (UE) 2017/208 al Comisiei din 31 octombrie 2016 de completare a Regulamentului (UE) nr. 575/2013 al Parlamentului European și al Consiliului cu privire la standarde tehnice de reglementare pentru ieșirile de lichidități suplimentare care corespund nevoilor de garanții reale rezultate din impactul </w:t>
      </w:r>
      <w:r w:rsidR="00E27875" w:rsidRPr="00CA5DB8">
        <w:rPr>
          <w:rFonts w:ascii="Times New Roman" w:eastAsia="Times New Roman" w:hAnsi="Times New Roman" w:cs="Times New Roman"/>
          <w:sz w:val="24"/>
          <w:szCs w:val="24"/>
          <w:lang w:val="ro-MD"/>
        </w:rPr>
        <w:lastRenderedPageBreak/>
        <w:t>unui scenariu de piață negativ asupra tranzacțiilor cu instrumente financiare derivate ale unei instituții</w:t>
      </w:r>
      <w:bookmarkEnd w:id="1"/>
      <w:r w:rsidRPr="00CA5DB8">
        <w:rPr>
          <w:rFonts w:ascii="Times New Roman" w:eastAsia="Times New Roman" w:hAnsi="Times New Roman" w:cs="Times New Roman"/>
          <w:sz w:val="24"/>
          <w:szCs w:val="24"/>
          <w:lang w:val="ro-MD"/>
        </w:rPr>
        <w:t>.”</w:t>
      </w:r>
    </w:p>
    <w:p w14:paraId="4D8A0590" w14:textId="77777777" w:rsidR="008635C5" w:rsidRPr="00CA5DB8" w:rsidRDefault="008635C5" w:rsidP="00E27875">
      <w:pPr>
        <w:spacing w:after="0" w:line="240" w:lineRule="auto"/>
        <w:jc w:val="both"/>
        <w:rPr>
          <w:rFonts w:ascii="Times New Roman" w:eastAsia="Times New Roman" w:hAnsi="Times New Roman" w:cs="Times New Roman"/>
          <w:b/>
          <w:bCs/>
          <w:sz w:val="24"/>
          <w:szCs w:val="24"/>
          <w:lang w:val="ro-MD"/>
        </w:rPr>
      </w:pPr>
    </w:p>
    <w:p w14:paraId="42F53410" w14:textId="1EBCD6D2" w:rsidR="00F76D66" w:rsidRPr="00CA5DB8" w:rsidRDefault="00F76D66" w:rsidP="00E27875">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3)</w:t>
      </w:r>
      <w:r w:rsidRPr="00CA5DB8">
        <w:rPr>
          <w:rFonts w:ascii="Times New Roman" w:eastAsia="Times New Roman" w:hAnsi="Times New Roman" w:cs="Times New Roman"/>
          <w:sz w:val="24"/>
          <w:szCs w:val="24"/>
          <w:lang w:val="ro-MD"/>
        </w:rPr>
        <w:t xml:space="preserve"> În cuprinsul Regulamentului </w:t>
      </w:r>
      <w:r w:rsidR="00533A03" w:rsidRPr="00CA5DB8">
        <w:rPr>
          <w:rFonts w:ascii="Times New Roman" w:eastAsia="Times New Roman" w:hAnsi="Times New Roman" w:cs="Times New Roman"/>
          <w:sz w:val="24"/>
          <w:szCs w:val="24"/>
          <w:lang w:val="ro-MD"/>
        </w:rPr>
        <w:t>textul „Legea nr.575/2003 privind garantarea depozitelor în sistemul bancar” se substituie cu textul</w:t>
      </w:r>
      <w:r w:rsidR="00533A03" w:rsidRPr="00CA5DB8">
        <w:rPr>
          <w:lang w:val="it-IT"/>
        </w:rPr>
        <w:t xml:space="preserve"> „</w:t>
      </w:r>
      <w:r w:rsidR="00533A03" w:rsidRPr="00CA5DB8">
        <w:rPr>
          <w:rFonts w:ascii="Times New Roman" w:eastAsia="Times New Roman" w:hAnsi="Times New Roman" w:cs="Times New Roman"/>
          <w:sz w:val="24"/>
          <w:szCs w:val="24"/>
          <w:lang w:val="ro-MD"/>
        </w:rPr>
        <w:t>Legea nr.160/2023 cu privire la garantarea depozitelor în bănci”;</w:t>
      </w:r>
    </w:p>
    <w:p w14:paraId="7EAD9642" w14:textId="77777777" w:rsidR="00372992" w:rsidRPr="00CA5DB8" w:rsidRDefault="00372992" w:rsidP="00E27875">
      <w:pPr>
        <w:spacing w:after="0" w:line="240" w:lineRule="auto"/>
        <w:jc w:val="both"/>
        <w:rPr>
          <w:rFonts w:ascii="Times New Roman" w:eastAsia="Times New Roman" w:hAnsi="Times New Roman" w:cs="Times New Roman"/>
          <w:sz w:val="24"/>
          <w:szCs w:val="24"/>
          <w:lang w:val="ro-MD"/>
        </w:rPr>
      </w:pPr>
    </w:p>
    <w:p w14:paraId="275A586B" w14:textId="0CCEB160" w:rsidR="00466FCD" w:rsidRPr="00CA5DB8" w:rsidRDefault="00533A03" w:rsidP="007D43B0">
      <w:pPr>
        <w:spacing w:after="0" w:line="240" w:lineRule="auto"/>
        <w:jc w:val="both"/>
        <w:rPr>
          <w:rFonts w:ascii="Times New Roman" w:eastAsia="Times New Roman" w:hAnsi="Times New Roman" w:cs="Times New Roman"/>
          <w:sz w:val="24"/>
          <w:szCs w:val="24"/>
          <w:lang w:val="ro-MD"/>
        </w:rPr>
      </w:pPr>
      <w:bookmarkStart w:id="3" w:name="_Hlk165533473"/>
      <w:bookmarkStart w:id="4" w:name="_Hlk165989738"/>
      <w:r w:rsidRPr="00CA5DB8">
        <w:rPr>
          <w:rFonts w:ascii="Times New Roman" w:eastAsia="Times New Roman" w:hAnsi="Times New Roman" w:cs="Times New Roman"/>
          <w:b/>
          <w:bCs/>
          <w:sz w:val="24"/>
          <w:szCs w:val="24"/>
          <w:lang w:val="ro-MD"/>
        </w:rPr>
        <w:t>4</w:t>
      </w:r>
      <w:r w:rsidR="007D43B0" w:rsidRPr="00CA5DB8">
        <w:rPr>
          <w:rFonts w:ascii="Times New Roman" w:eastAsia="Times New Roman" w:hAnsi="Times New Roman" w:cs="Times New Roman"/>
          <w:b/>
          <w:bCs/>
          <w:sz w:val="24"/>
          <w:szCs w:val="24"/>
          <w:lang w:val="ro-MD"/>
        </w:rPr>
        <w:t>)</w:t>
      </w:r>
      <w:r w:rsidR="007D43B0" w:rsidRPr="00CA5DB8">
        <w:rPr>
          <w:rFonts w:ascii="Times New Roman" w:eastAsia="Times New Roman" w:hAnsi="Times New Roman" w:cs="Times New Roman"/>
          <w:sz w:val="24"/>
          <w:szCs w:val="24"/>
          <w:lang w:val="ro-MD"/>
        </w:rPr>
        <w:t xml:space="preserve"> </w:t>
      </w:r>
      <w:r w:rsidR="00466FCD" w:rsidRPr="00CA5DB8">
        <w:rPr>
          <w:rFonts w:ascii="Times New Roman" w:eastAsia="Times New Roman" w:hAnsi="Times New Roman" w:cs="Times New Roman"/>
          <w:sz w:val="24"/>
          <w:szCs w:val="24"/>
          <w:lang w:val="ro-MD"/>
        </w:rPr>
        <w:t xml:space="preserve">Textul </w:t>
      </w:r>
      <w:bookmarkEnd w:id="3"/>
      <w:r w:rsidR="00466FCD" w:rsidRPr="00CA5DB8">
        <w:rPr>
          <w:rFonts w:ascii="Times New Roman" w:eastAsia="Times New Roman" w:hAnsi="Times New Roman" w:cs="Times New Roman"/>
          <w:sz w:val="24"/>
          <w:szCs w:val="24"/>
          <w:lang w:val="ro-MD"/>
        </w:rPr>
        <w:t xml:space="preserve">„CAPITOLUL </w:t>
      </w:r>
      <w:bookmarkStart w:id="5" w:name="_Hlk165532025"/>
      <w:r w:rsidR="00466FCD" w:rsidRPr="00CA5DB8">
        <w:rPr>
          <w:rFonts w:ascii="Times New Roman" w:eastAsia="Times New Roman" w:hAnsi="Times New Roman" w:cs="Times New Roman"/>
          <w:sz w:val="24"/>
          <w:szCs w:val="24"/>
          <w:lang w:val="ro-MD"/>
        </w:rPr>
        <w:t>I DISPOZIŢII GENERALE</w:t>
      </w:r>
      <w:bookmarkEnd w:id="5"/>
      <w:r w:rsidR="00466FCD" w:rsidRPr="00CA5DB8">
        <w:rPr>
          <w:rFonts w:ascii="Times New Roman" w:eastAsia="Times New Roman" w:hAnsi="Times New Roman" w:cs="Times New Roman"/>
          <w:sz w:val="24"/>
          <w:szCs w:val="24"/>
          <w:lang w:val="ro-MD"/>
        </w:rPr>
        <w:t>” se substituie cu textul „TITLUL I DISPOZIŢII GENERALE”;</w:t>
      </w:r>
    </w:p>
    <w:bookmarkEnd w:id="4"/>
    <w:p w14:paraId="623F39B2" w14:textId="77777777" w:rsidR="00372992" w:rsidRPr="00CA5DB8" w:rsidRDefault="00372992" w:rsidP="00372992">
      <w:pPr>
        <w:pStyle w:val="ListParagraph"/>
        <w:spacing w:after="0" w:line="240" w:lineRule="auto"/>
        <w:ind w:left="567"/>
        <w:jc w:val="both"/>
        <w:rPr>
          <w:rFonts w:ascii="Times New Roman" w:eastAsia="Times New Roman" w:hAnsi="Times New Roman" w:cs="Times New Roman"/>
          <w:sz w:val="24"/>
          <w:szCs w:val="24"/>
          <w:lang w:val="ro-MD"/>
        </w:rPr>
      </w:pPr>
    </w:p>
    <w:p w14:paraId="22C55BA4" w14:textId="2E50CF33" w:rsidR="00466FCD" w:rsidRPr="00CA5DB8" w:rsidRDefault="00533A03" w:rsidP="007D43B0">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5</w:t>
      </w:r>
      <w:r w:rsidR="007D43B0" w:rsidRPr="00CA5DB8">
        <w:rPr>
          <w:rFonts w:ascii="Times New Roman" w:eastAsia="Times New Roman" w:hAnsi="Times New Roman" w:cs="Times New Roman"/>
          <w:b/>
          <w:bCs/>
          <w:sz w:val="24"/>
          <w:szCs w:val="24"/>
          <w:lang w:val="ro-MD"/>
        </w:rPr>
        <w:t>)</w:t>
      </w:r>
      <w:r w:rsidR="007D43B0" w:rsidRPr="00CA5DB8">
        <w:rPr>
          <w:rFonts w:ascii="Times New Roman" w:eastAsia="Times New Roman" w:hAnsi="Times New Roman" w:cs="Times New Roman"/>
          <w:sz w:val="24"/>
          <w:szCs w:val="24"/>
          <w:lang w:val="ro-MD"/>
        </w:rPr>
        <w:t xml:space="preserve"> </w:t>
      </w:r>
      <w:r w:rsidR="00232B10" w:rsidRPr="00CA5DB8">
        <w:rPr>
          <w:rFonts w:ascii="Times New Roman" w:eastAsia="Times New Roman" w:hAnsi="Times New Roman" w:cs="Times New Roman"/>
          <w:sz w:val="24"/>
          <w:szCs w:val="24"/>
          <w:lang w:val="ro-MD"/>
        </w:rPr>
        <w:t>Punctul 1 va avea următorul cuprins:</w:t>
      </w:r>
    </w:p>
    <w:p w14:paraId="374EB8C3" w14:textId="1C38E13F" w:rsidR="00232B10" w:rsidRPr="00CA5DB8" w:rsidRDefault="00232B10" w:rsidP="003464D7">
      <w:pPr>
        <w:spacing w:after="0" w:line="240" w:lineRule="auto"/>
        <w:ind w:firstLine="567"/>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sz w:val="24"/>
          <w:szCs w:val="24"/>
          <w:lang w:val="ro-MD"/>
        </w:rPr>
        <w:t>„</w:t>
      </w:r>
      <w:r w:rsidRPr="00CA5DB8">
        <w:rPr>
          <w:rFonts w:ascii="Times New Roman" w:eastAsia="Times New Roman" w:hAnsi="Times New Roman" w:cs="Times New Roman"/>
          <w:b/>
          <w:bCs/>
          <w:sz w:val="24"/>
          <w:szCs w:val="24"/>
          <w:lang w:val="ro-MD"/>
        </w:rPr>
        <w:t>1.</w:t>
      </w:r>
      <w:r w:rsidRPr="00CA5DB8">
        <w:rPr>
          <w:rFonts w:ascii="Times New Roman" w:eastAsia="Times New Roman" w:hAnsi="Times New Roman" w:cs="Times New Roman"/>
          <w:sz w:val="24"/>
          <w:szCs w:val="24"/>
          <w:lang w:val="ro-MD"/>
        </w:rPr>
        <w:t xml:space="preserve"> Prezentul regulament stabilește reguli pe care trebuie să le îndeplinească băncile persoane juridice din Republica Moldova, precum şi sucursalele din Republica Moldova ale băncilor din alte state (în continuare – „bănci”) în scopul definirii, calculării și raportării: </w:t>
      </w:r>
    </w:p>
    <w:p w14:paraId="6212ECB3" w14:textId="4470F9DC" w:rsidR="00232B10" w:rsidRPr="00CA5DB8" w:rsidRDefault="00232B10" w:rsidP="003464D7">
      <w:pPr>
        <w:spacing w:after="0" w:line="240" w:lineRule="auto"/>
        <w:ind w:firstLine="567"/>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sz w:val="24"/>
          <w:szCs w:val="24"/>
          <w:lang w:val="ro-MD"/>
        </w:rPr>
        <w:t xml:space="preserve"> - cerinței de acoperire a necesarului de lichiditate, ca raport între rezerva de lichidități și ieșirile nete de lichidități ale băncii în decursul unei perioade de criză gravă (în continuare – „criză”) de 30 de zile;</w:t>
      </w:r>
    </w:p>
    <w:p w14:paraId="049DB5EC" w14:textId="765A3678" w:rsidR="00232B10" w:rsidRPr="00CA5DB8" w:rsidRDefault="00232B10" w:rsidP="003464D7">
      <w:pPr>
        <w:spacing w:after="0" w:line="240" w:lineRule="auto"/>
        <w:ind w:firstLine="567"/>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sz w:val="24"/>
          <w:szCs w:val="24"/>
          <w:lang w:val="ro-MD"/>
        </w:rPr>
        <w:t>- cerinței de finanțare stabilă, ca raport dintre finanţarea stabilă disponibilă a băncii și finanţarea stabilă necesară acesteia.”</w:t>
      </w:r>
    </w:p>
    <w:p w14:paraId="2A25787F" w14:textId="77777777" w:rsidR="00372992" w:rsidRPr="00CA5DB8" w:rsidRDefault="00372992" w:rsidP="003464D7">
      <w:pPr>
        <w:spacing w:after="0" w:line="240" w:lineRule="auto"/>
        <w:ind w:firstLine="567"/>
        <w:jc w:val="both"/>
        <w:rPr>
          <w:rFonts w:ascii="Times New Roman" w:eastAsia="Times New Roman" w:hAnsi="Times New Roman" w:cs="Times New Roman"/>
          <w:sz w:val="24"/>
          <w:szCs w:val="24"/>
          <w:lang w:val="ro-MD"/>
        </w:rPr>
      </w:pPr>
    </w:p>
    <w:p w14:paraId="0BD23FE0" w14:textId="6EAC6CB0" w:rsidR="00EC17D9" w:rsidRPr="00CA5DB8" w:rsidRDefault="00533A03" w:rsidP="00EC17D9">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6</w:t>
      </w:r>
      <w:r w:rsidR="00232B10" w:rsidRPr="00CA5DB8">
        <w:rPr>
          <w:rFonts w:ascii="Times New Roman" w:eastAsia="Times New Roman" w:hAnsi="Times New Roman" w:cs="Times New Roman"/>
          <w:b/>
          <w:bCs/>
          <w:sz w:val="24"/>
          <w:szCs w:val="24"/>
          <w:lang w:val="ro-MD"/>
        </w:rPr>
        <w:t>)</w:t>
      </w:r>
      <w:r w:rsidR="00232B10" w:rsidRPr="00CA5DB8">
        <w:rPr>
          <w:rFonts w:ascii="Times New Roman" w:eastAsia="Times New Roman" w:hAnsi="Times New Roman" w:cs="Times New Roman"/>
          <w:sz w:val="24"/>
          <w:szCs w:val="24"/>
          <w:lang w:val="ro-MD"/>
        </w:rPr>
        <w:t xml:space="preserve"> Se completează cu punctul 1</w:t>
      </w:r>
      <w:r w:rsidR="00232B10" w:rsidRPr="00CA5DB8">
        <w:rPr>
          <w:rFonts w:ascii="Times New Roman" w:eastAsia="Times New Roman" w:hAnsi="Times New Roman" w:cs="Times New Roman"/>
          <w:sz w:val="24"/>
          <w:szCs w:val="24"/>
          <w:vertAlign w:val="superscript"/>
          <w:lang w:val="ro-MD"/>
        </w:rPr>
        <w:t>1</w:t>
      </w:r>
      <w:r w:rsidR="00232B10" w:rsidRPr="00CA5DB8">
        <w:rPr>
          <w:rFonts w:ascii="Times New Roman" w:eastAsia="Times New Roman" w:hAnsi="Times New Roman" w:cs="Times New Roman"/>
          <w:sz w:val="24"/>
          <w:szCs w:val="24"/>
          <w:lang w:val="ro-MD"/>
        </w:rPr>
        <w:t xml:space="preserve"> cu următorul cuprins:</w:t>
      </w:r>
    </w:p>
    <w:p w14:paraId="686DF920" w14:textId="7E8D3FB7" w:rsidR="00232B10" w:rsidRPr="00CA5DB8" w:rsidRDefault="00232B10" w:rsidP="00EC17D9">
      <w:pPr>
        <w:spacing w:after="0" w:line="240" w:lineRule="auto"/>
        <w:ind w:firstLine="708"/>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sz w:val="24"/>
          <w:szCs w:val="24"/>
          <w:lang w:val="ro-MD"/>
        </w:rPr>
        <w:t>„</w:t>
      </w:r>
      <w:r w:rsidRPr="00CA5DB8">
        <w:rPr>
          <w:rFonts w:ascii="Times New Roman" w:eastAsia="Times New Roman" w:hAnsi="Times New Roman" w:cs="Times New Roman"/>
          <w:b/>
          <w:bCs/>
          <w:sz w:val="24"/>
          <w:szCs w:val="24"/>
          <w:lang w:val="ro-MD"/>
        </w:rPr>
        <w:t>1</w:t>
      </w:r>
      <w:r w:rsidRPr="00CA5DB8">
        <w:rPr>
          <w:rFonts w:ascii="Times New Roman" w:eastAsia="Times New Roman" w:hAnsi="Times New Roman" w:cs="Times New Roman"/>
          <w:b/>
          <w:bCs/>
          <w:sz w:val="24"/>
          <w:szCs w:val="24"/>
          <w:vertAlign w:val="superscript"/>
          <w:lang w:val="ro-MD"/>
        </w:rPr>
        <w:t>1</w:t>
      </w:r>
      <w:r w:rsidRPr="00CA5DB8">
        <w:rPr>
          <w:rFonts w:ascii="Times New Roman" w:eastAsia="Times New Roman" w:hAnsi="Times New Roman" w:cs="Times New Roman"/>
          <w:b/>
          <w:bCs/>
          <w:sz w:val="24"/>
          <w:szCs w:val="24"/>
          <w:lang w:val="ro-MD"/>
        </w:rPr>
        <w:t>.</w:t>
      </w:r>
      <w:r w:rsidRPr="00CA5DB8">
        <w:rPr>
          <w:rFonts w:ascii="Times New Roman" w:eastAsia="Times New Roman" w:hAnsi="Times New Roman" w:cs="Times New Roman"/>
          <w:sz w:val="24"/>
          <w:szCs w:val="24"/>
          <w:lang w:val="ro-MD"/>
        </w:rPr>
        <w:t xml:space="preserve"> Pe lângă indicatorii obligatorii menționați la pct.1 din prezentul regulament, în scopul de a oferi supraveghetorilor un set de instrumente adecvat pentru a evalua riscul de lichiditate și pentru a le facilita procesul de evaluare a adecvării lichidităţii interne (ILAAP), băncile urmează să raporteze la Banca Națională a Moldovei indicatorii de monitorizare a lichidității suplimentari specificați în secțiunea 7 din prezentul titlu.”</w:t>
      </w:r>
    </w:p>
    <w:p w14:paraId="75D20FCC" w14:textId="77777777" w:rsidR="00372992" w:rsidRPr="00CA5DB8" w:rsidRDefault="00372992" w:rsidP="003464D7">
      <w:pPr>
        <w:spacing w:after="0" w:line="240" w:lineRule="auto"/>
        <w:ind w:firstLine="567"/>
        <w:jc w:val="both"/>
        <w:rPr>
          <w:rFonts w:ascii="Times New Roman" w:eastAsia="Times New Roman" w:hAnsi="Times New Roman" w:cs="Times New Roman"/>
          <w:sz w:val="24"/>
          <w:szCs w:val="24"/>
          <w:lang w:val="ro-MD"/>
        </w:rPr>
      </w:pPr>
    </w:p>
    <w:p w14:paraId="5238BFC4" w14:textId="12478AA9" w:rsidR="00232B10" w:rsidRPr="00CA5DB8" w:rsidRDefault="00533A03" w:rsidP="007D43B0">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7</w:t>
      </w:r>
      <w:r w:rsidR="00232B10" w:rsidRPr="00CA5DB8">
        <w:rPr>
          <w:rFonts w:ascii="Times New Roman" w:eastAsia="Times New Roman" w:hAnsi="Times New Roman" w:cs="Times New Roman"/>
          <w:b/>
          <w:bCs/>
          <w:sz w:val="24"/>
          <w:szCs w:val="24"/>
          <w:lang w:val="ro-MD"/>
        </w:rPr>
        <w:t>)</w:t>
      </w:r>
      <w:r w:rsidR="00232B10" w:rsidRPr="00CA5DB8">
        <w:rPr>
          <w:lang w:val="it-IT"/>
        </w:rPr>
        <w:t xml:space="preserve"> </w:t>
      </w:r>
      <w:bookmarkStart w:id="6" w:name="_Hlk165549935"/>
      <w:r w:rsidR="00232B10" w:rsidRPr="00CA5DB8">
        <w:rPr>
          <w:rFonts w:ascii="Times New Roman" w:eastAsia="Times New Roman" w:hAnsi="Times New Roman" w:cs="Times New Roman"/>
          <w:sz w:val="24"/>
          <w:szCs w:val="24"/>
          <w:lang w:val="ro-MD"/>
        </w:rPr>
        <w:t xml:space="preserve">Punctul 3 </w:t>
      </w:r>
      <w:bookmarkStart w:id="7" w:name="_Hlk165539163"/>
      <w:r w:rsidR="00232B10" w:rsidRPr="00CA5DB8">
        <w:rPr>
          <w:rFonts w:ascii="Times New Roman" w:eastAsia="Times New Roman" w:hAnsi="Times New Roman" w:cs="Times New Roman"/>
          <w:sz w:val="24"/>
          <w:szCs w:val="24"/>
          <w:lang w:val="ro-MD"/>
        </w:rPr>
        <w:t>va avea următorul cuprins:</w:t>
      </w:r>
    </w:p>
    <w:bookmarkEnd w:id="6"/>
    <w:bookmarkEnd w:id="7"/>
    <w:p w14:paraId="787E99C0" w14:textId="1BE7768C" w:rsidR="00FF4592" w:rsidRPr="00CA5DB8" w:rsidRDefault="00FF4592" w:rsidP="00FF4592">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
          <w:bCs/>
          <w:sz w:val="24"/>
          <w:szCs w:val="24"/>
          <w:lang w:val="ro-RO"/>
        </w:rPr>
        <w:t>3.</w:t>
      </w:r>
      <w:r w:rsidRPr="00CA5DB8">
        <w:rPr>
          <w:rFonts w:ascii="Times New Roman" w:eastAsia="Times New Roman" w:hAnsi="Times New Roman" w:cs="Times New Roman"/>
          <w:bCs/>
          <w:sz w:val="24"/>
          <w:szCs w:val="24"/>
          <w:lang w:val="ro-RO"/>
        </w:rPr>
        <w:t xml:space="preserve"> Băncile îndeplinesc, în măsura și potrivit metodelor prevăzute în Regulamentul nr.101/2020 cu privire la supravegherea pe bază consolidată a băncilor (în continuare – Regulamentul nr.101/2020) cerințele prevăzute în titlul II pe baza situației lor consolidate și toate dispozițiile următoare:</w:t>
      </w:r>
    </w:p>
    <w:p w14:paraId="61FD822B" w14:textId="77777777" w:rsidR="00FF4592" w:rsidRPr="00CA5DB8" w:rsidRDefault="00FF4592" w:rsidP="00FF4592">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1) activele din alte state deţinute de o filială dintr-un alt stat pot fi recunoscute ca active lichide în scopuri de consolidare în cazul în care pot fi considerate active lichide în temeiul legislaţiei naţionale a statului respectiv care stabilește cerinţa de acoperire a necesarului de lichiditate și în cazul în care îndeplinesc una dintre următoarele condiţii:</w:t>
      </w:r>
    </w:p>
    <w:p w14:paraId="55778D07" w14:textId="77777777" w:rsidR="00FF4592" w:rsidRPr="00CA5DB8" w:rsidRDefault="00FF4592" w:rsidP="00FF4592">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 activele îndeplinesc toate cerinţele prevăzute în capitolul II, titlul II;</w:t>
      </w:r>
    </w:p>
    <w:p w14:paraId="666A247A" w14:textId="77777777" w:rsidR="00FF4592" w:rsidRPr="00CA5DB8" w:rsidRDefault="00FF4592" w:rsidP="00FF4592">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b) activele nu îndeplinesc cerinţa specifică prevăzută în subsecțiunea 2 și 3, secțiunea 2, capitolul II, titlul II în ceea ce privește valoarea emisiunii acestora, dar îndeplinesc toate celelalte cerinţe prevăzute în capitolul respectiv.</w:t>
      </w:r>
    </w:p>
    <w:p w14:paraId="11063B7C" w14:textId="77777777" w:rsidR="00FF4592" w:rsidRPr="00CA5DB8" w:rsidRDefault="00FF4592" w:rsidP="00FF4592">
      <w:pPr>
        <w:spacing w:after="0" w:line="240" w:lineRule="auto"/>
        <w:ind w:firstLine="567"/>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bCs/>
          <w:sz w:val="24"/>
          <w:szCs w:val="24"/>
          <w:lang w:val="ro-RO"/>
        </w:rPr>
        <w:t>Activele care pot fi recunoscute în temeiul lit.b) pot fi recunoscute numai în limita valorii ieșirilor nete de lichidităţi în situaţii de criză înregistrate în moneda în care sunt denominate și care sunt generate de aceeași filială;</w:t>
      </w:r>
    </w:p>
    <w:p w14:paraId="3724AB63" w14:textId="77777777" w:rsidR="00FF4592" w:rsidRPr="00CA5DB8" w:rsidRDefault="00FF4592" w:rsidP="00FF4592">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2) ieșirile de lichidități dintr-o filială din alt stat cărora li se aplică, în temeiul legislației naționale a statului respectiv care stabilește cerința de acoperire a necesarului de lichiditate, rate de ieșire mai mari decât cele menționate la capitolul III, titlul II fac obiectul consolidării în conformitate cu ratele mai ridicate prevăzute de legislația națională a statului respectiv;</w:t>
      </w:r>
    </w:p>
    <w:p w14:paraId="14CFB64E" w14:textId="77777777" w:rsidR="00FF4592" w:rsidRPr="00CA5DB8" w:rsidRDefault="00FF4592" w:rsidP="00FF4592">
      <w:pPr>
        <w:spacing w:after="0" w:line="240" w:lineRule="auto"/>
        <w:ind w:firstLine="567"/>
        <w:jc w:val="both"/>
        <w:rPr>
          <w:rFonts w:ascii="Times New Roman" w:eastAsia="Times New Roman" w:hAnsi="Times New Roman" w:cs="Times New Roman"/>
          <w:iCs/>
          <w:sz w:val="24"/>
          <w:szCs w:val="24"/>
          <w:lang w:val="ro-RO"/>
        </w:rPr>
      </w:pPr>
      <w:r w:rsidRPr="00CA5DB8">
        <w:rPr>
          <w:rFonts w:ascii="Times New Roman" w:eastAsia="Times New Roman" w:hAnsi="Times New Roman" w:cs="Times New Roman"/>
          <w:bCs/>
          <w:sz w:val="24"/>
          <w:szCs w:val="24"/>
          <w:lang w:val="ro-RO"/>
        </w:rPr>
        <w:t>3) intrările de lichidități într-o filială din alt stat cărora li se aplică, în temeiul legislației naționale a statului respectiv care stabilește cerința de acoperire a necesarului de lichiditate, rate de ieșire mai mici decât cele menționate la capitolul III, titlul II fac obiectul consolidării în conformitate cu ratele mai scăzute prevăzute de legislația națională a statului respectiv;</w:t>
      </w:r>
    </w:p>
    <w:p w14:paraId="7F9190CB" w14:textId="5916454F" w:rsidR="00FF4592" w:rsidRPr="00CA5DB8" w:rsidRDefault="00FF4592" w:rsidP="00FF4592">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iCs/>
          <w:sz w:val="24"/>
          <w:szCs w:val="24"/>
          <w:lang w:val="ro-RO"/>
        </w:rPr>
        <w:lastRenderedPageBreak/>
        <w:t xml:space="preserve">4) </w:t>
      </w:r>
      <w:r w:rsidRPr="00CA5DB8">
        <w:rPr>
          <w:rFonts w:ascii="Times New Roman" w:eastAsia="Times New Roman" w:hAnsi="Times New Roman" w:cs="Times New Roman"/>
          <w:bCs/>
          <w:sz w:val="24"/>
          <w:szCs w:val="24"/>
          <w:lang w:val="ro-RO"/>
        </w:rPr>
        <w:t>la nivel consolidat, cuantumul intrărilor provenite de la o bancă specializată, astfel cum se menționează la pct.104 și 105, este recunoscut numai până la cuantumul ieșirilor provenite de la aceeași bancă specializată.”</w:t>
      </w:r>
    </w:p>
    <w:p w14:paraId="3851EE8E" w14:textId="77777777" w:rsidR="00372992" w:rsidRPr="00CA5DB8" w:rsidRDefault="00372992" w:rsidP="00FF4592">
      <w:pPr>
        <w:spacing w:after="0" w:line="240" w:lineRule="auto"/>
        <w:ind w:firstLine="567"/>
        <w:jc w:val="both"/>
        <w:rPr>
          <w:rFonts w:ascii="Times New Roman" w:eastAsia="Times New Roman" w:hAnsi="Times New Roman" w:cs="Times New Roman"/>
          <w:bCs/>
          <w:sz w:val="24"/>
          <w:szCs w:val="24"/>
          <w:lang w:val="ro-RO"/>
        </w:rPr>
      </w:pPr>
    </w:p>
    <w:p w14:paraId="7E537DD2" w14:textId="3F6853BE" w:rsidR="00E27875" w:rsidRPr="00CA5DB8" w:rsidRDefault="00533A03" w:rsidP="007D43B0">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bCs/>
          <w:sz w:val="24"/>
          <w:szCs w:val="24"/>
          <w:lang w:val="ro-RO"/>
        </w:rPr>
        <w:t>8</w:t>
      </w:r>
      <w:r w:rsidR="00FF4592" w:rsidRPr="00CA5DB8">
        <w:rPr>
          <w:rFonts w:ascii="Times New Roman" w:eastAsia="Times New Roman" w:hAnsi="Times New Roman" w:cs="Times New Roman"/>
          <w:b/>
          <w:bCs/>
          <w:sz w:val="24"/>
          <w:szCs w:val="24"/>
          <w:lang w:val="ro-RO"/>
        </w:rPr>
        <w:t>)</w:t>
      </w:r>
      <w:r w:rsidR="00FF4592" w:rsidRPr="00CA5DB8">
        <w:rPr>
          <w:rFonts w:ascii="Times New Roman" w:eastAsia="Times New Roman" w:hAnsi="Times New Roman" w:cs="Times New Roman"/>
          <w:sz w:val="24"/>
          <w:szCs w:val="24"/>
          <w:lang w:val="ro-RO"/>
        </w:rPr>
        <w:t xml:space="preserve"> </w:t>
      </w:r>
      <w:bookmarkStart w:id="8" w:name="_Hlk165549585"/>
      <w:r w:rsidR="00FF4592" w:rsidRPr="00CA5DB8">
        <w:rPr>
          <w:rFonts w:ascii="Times New Roman" w:eastAsia="Times New Roman" w:hAnsi="Times New Roman" w:cs="Times New Roman"/>
          <w:sz w:val="24"/>
          <w:szCs w:val="24"/>
          <w:lang w:val="ro-RO"/>
        </w:rPr>
        <w:t>Se completează cu punctul 3</w:t>
      </w:r>
      <w:r w:rsidR="00FF4592" w:rsidRPr="00CA5DB8">
        <w:rPr>
          <w:rFonts w:ascii="Times New Roman" w:eastAsia="Times New Roman" w:hAnsi="Times New Roman" w:cs="Times New Roman"/>
          <w:sz w:val="24"/>
          <w:szCs w:val="24"/>
          <w:vertAlign w:val="superscript"/>
          <w:lang w:val="ro-RO"/>
        </w:rPr>
        <w:t>1</w:t>
      </w:r>
      <w:r w:rsidR="00FF4592" w:rsidRPr="00CA5DB8">
        <w:rPr>
          <w:rFonts w:ascii="Times New Roman" w:eastAsia="Times New Roman" w:hAnsi="Times New Roman" w:cs="Times New Roman"/>
          <w:sz w:val="24"/>
          <w:szCs w:val="24"/>
          <w:lang w:val="ro-RO"/>
        </w:rPr>
        <w:t xml:space="preserve"> cu următorul cuprins:</w:t>
      </w:r>
      <w:bookmarkEnd w:id="8"/>
    </w:p>
    <w:p w14:paraId="43F799B8" w14:textId="77777777" w:rsidR="00FF4592" w:rsidRPr="00CA5DB8" w:rsidRDefault="00FF4592" w:rsidP="00FF4592">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
          <w:bCs/>
          <w:sz w:val="24"/>
          <w:szCs w:val="24"/>
          <w:lang w:val="ro-RO"/>
        </w:rPr>
        <w:t>3</w:t>
      </w:r>
      <w:r w:rsidRPr="00CA5DB8">
        <w:rPr>
          <w:rFonts w:ascii="Times New Roman" w:eastAsia="Times New Roman" w:hAnsi="Times New Roman" w:cs="Times New Roman"/>
          <w:b/>
          <w:bCs/>
          <w:sz w:val="24"/>
          <w:szCs w:val="24"/>
          <w:vertAlign w:val="superscript"/>
          <w:lang w:val="ro-RO"/>
        </w:rPr>
        <w:t>1</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sz w:val="24"/>
          <w:szCs w:val="24"/>
          <w:lang w:val="ro-RO"/>
        </w:rPr>
        <w:t xml:space="preserve"> În cazul în care indicatorul de finanţare stabilă netă, prevăzut în titlul III, se aplică pe o bază consolidată în conformitate cu Regulamentul nr.101/2020, se aplică următoarele dispoziţii:</w:t>
      </w:r>
    </w:p>
    <w:p w14:paraId="0CD1006A" w14:textId="2D3D18C2" w:rsidR="00FF4592" w:rsidRPr="00CA5DB8" w:rsidRDefault="00FF4592" w:rsidP="00FF4592">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 xml:space="preserve">1) activele și elementele extrabilanțiere ale unei filiale cu sediul central într-un alt stat, cărora li se aplică factori de finanțare stabilă necesară în temeiul cerinței de finanțare stabilă netă prevăzute de legislația națională a statului respectiv care sunt mai ridicați decât cei menționați în capitolul III, titlul III, fac obiectul consolidării în conformitate cu factorii mai ridicați prevăzuți de legislația națională a statului respectiv; </w:t>
      </w:r>
    </w:p>
    <w:p w14:paraId="49098A72" w14:textId="77777777" w:rsidR="00FF4592" w:rsidRPr="00CA5DB8" w:rsidRDefault="00FF4592" w:rsidP="00FF4592">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 xml:space="preserve">2) datoriile și fondurile proprii ale unei filiale cu sediul central într-un alt stat, cărora li se aplică factori de finanțare stabilă disponibilă în temeiul cerinței de finanțare stabilă  netă prevăzute de legislația națională a statului respectiv care sunt mai scăzuți decât cei menționați în capitolul II, titlul III, fac obiectul consolidării în conformitate cu factorii mai scăzuți prevăzuți de legislația națională a statului respectiv; </w:t>
      </w:r>
    </w:p>
    <w:p w14:paraId="7AFB22E4" w14:textId="6EFA4D1C" w:rsidR="00FF4592" w:rsidRPr="00CA5DB8" w:rsidRDefault="00FF4592" w:rsidP="003464D7">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3) activele dintr-un alt stat care îndeplinesc cerințele prevăzute în titlul II și care sunt deținute de o filială cu sediul central într-un alt stat nu sunt recunoscute ca active lichide în vederea consolidării în cazul în care nu îndeplinesc condițiile necesare pentru a fi considerate active lichide în temeiul legislației naționale a statului respectiv care stabilește cerința de acoperire a necesarului de lichiditate.”</w:t>
      </w:r>
    </w:p>
    <w:p w14:paraId="7FCD1E2B" w14:textId="77777777" w:rsidR="00F5417A" w:rsidRPr="00CA5DB8" w:rsidRDefault="00F5417A" w:rsidP="009E42A2">
      <w:pPr>
        <w:spacing w:after="0" w:line="240" w:lineRule="auto"/>
        <w:ind w:firstLine="567"/>
        <w:jc w:val="both"/>
        <w:rPr>
          <w:rFonts w:ascii="Times New Roman" w:eastAsia="Times New Roman" w:hAnsi="Times New Roman" w:cs="Times New Roman"/>
          <w:sz w:val="24"/>
          <w:szCs w:val="24"/>
          <w:lang w:val="ro-RO"/>
        </w:rPr>
      </w:pPr>
    </w:p>
    <w:p w14:paraId="28A5BF44" w14:textId="56114A84" w:rsidR="00E27875" w:rsidRPr="00CA5DB8" w:rsidRDefault="00533A03" w:rsidP="007D43B0">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bCs/>
          <w:sz w:val="24"/>
          <w:szCs w:val="24"/>
          <w:lang w:val="ro-RO"/>
        </w:rPr>
        <w:t>9</w:t>
      </w:r>
      <w:r w:rsidR="009E42A2" w:rsidRPr="00CA5DB8">
        <w:rPr>
          <w:rFonts w:ascii="Times New Roman" w:eastAsia="Times New Roman" w:hAnsi="Times New Roman" w:cs="Times New Roman"/>
          <w:b/>
          <w:bCs/>
          <w:sz w:val="24"/>
          <w:szCs w:val="24"/>
          <w:lang w:val="ro-RO"/>
        </w:rPr>
        <w:t>)</w:t>
      </w:r>
      <w:r w:rsidR="009E42A2" w:rsidRPr="00CA5DB8">
        <w:rPr>
          <w:rFonts w:ascii="Times New Roman" w:eastAsia="Times New Roman" w:hAnsi="Times New Roman" w:cs="Times New Roman"/>
          <w:sz w:val="24"/>
          <w:szCs w:val="24"/>
          <w:lang w:val="ro-RO"/>
        </w:rPr>
        <w:t xml:space="preserve"> </w:t>
      </w:r>
      <w:r w:rsidR="00372992" w:rsidRPr="00CA5DB8">
        <w:rPr>
          <w:rFonts w:ascii="Times New Roman" w:eastAsia="Times New Roman" w:hAnsi="Times New Roman" w:cs="Times New Roman"/>
          <w:sz w:val="24"/>
          <w:szCs w:val="24"/>
          <w:lang w:val="ro-RO"/>
        </w:rPr>
        <w:t xml:space="preserve">La </w:t>
      </w:r>
      <w:r w:rsidR="009E42A2" w:rsidRPr="00CA5DB8">
        <w:rPr>
          <w:rFonts w:ascii="Times New Roman" w:eastAsia="Times New Roman" w:hAnsi="Times New Roman" w:cs="Times New Roman"/>
          <w:sz w:val="24"/>
          <w:szCs w:val="24"/>
          <w:lang w:val="ro-RO"/>
        </w:rPr>
        <w:t xml:space="preserve">punctul 4 abrevierea „BNM” </w:t>
      </w:r>
      <w:bookmarkStart w:id="9" w:name="_Hlk165990557"/>
      <w:r w:rsidR="009E42A2" w:rsidRPr="00CA5DB8">
        <w:rPr>
          <w:rFonts w:ascii="Times New Roman" w:eastAsia="Times New Roman" w:hAnsi="Times New Roman" w:cs="Times New Roman"/>
          <w:sz w:val="24"/>
          <w:szCs w:val="24"/>
          <w:lang w:val="ro-RO"/>
        </w:rPr>
        <w:t xml:space="preserve">se substituie cu textul </w:t>
      </w:r>
      <w:bookmarkEnd w:id="9"/>
      <w:r w:rsidR="009E42A2" w:rsidRPr="00CA5DB8">
        <w:rPr>
          <w:rFonts w:ascii="Times New Roman" w:eastAsia="Times New Roman" w:hAnsi="Times New Roman" w:cs="Times New Roman"/>
          <w:sz w:val="24"/>
          <w:szCs w:val="24"/>
          <w:lang w:val="ro-RO"/>
        </w:rPr>
        <w:t>„Băncii Naționale a Moldovei (în continuare – BNM)”.</w:t>
      </w:r>
    </w:p>
    <w:p w14:paraId="7DC1E4FC" w14:textId="77777777" w:rsidR="00F5417A" w:rsidRPr="00CA5DB8" w:rsidRDefault="00F5417A" w:rsidP="009E42A2">
      <w:pPr>
        <w:spacing w:after="0" w:line="240" w:lineRule="auto"/>
        <w:ind w:firstLine="567"/>
        <w:jc w:val="both"/>
        <w:rPr>
          <w:rFonts w:ascii="Times New Roman" w:eastAsia="Times New Roman" w:hAnsi="Times New Roman" w:cs="Times New Roman"/>
          <w:sz w:val="24"/>
          <w:szCs w:val="24"/>
          <w:lang w:val="ro-RO"/>
        </w:rPr>
      </w:pPr>
    </w:p>
    <w:p w14:paraId="56F1CE8B" w14:textId="0D0C8A56" w:rsidR="00F5417A" w:rsidRPr="00CA5DB8" w:rsidRDefault="00533A03" w:rsidP="007D43B0">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bCs/>
          <w:sz w:val="24"/>
          <w:szCs w:val="24"/>
          <w:lang w:val="ro-RO"/>
        </w:rPr>
        <w:t>10</w:t>
      </w:r>
      <w:r w:rsidR="009E42A2" w:rsidRPr="00CA5DB8">
        <w:rPr>
          <w:rFonts w:ascii="Times New Roman" w:eastAsia="Times New Roman" w:hAnsi="Times New Roman" w:cs="Times New Roman"/>
          <w:b/>
          <w:bCs/>
          <w:sz w:val="24"/>
          <w:szCs w:val="24"/>
          <w:lang w:val="ro-RO"/>
        </w:rPr>
        <w:t>)</w:t>
      </w:r>
      <w:r w:rsidR="009E42A2" w:rsidRPr="00CA5DB8">
        <w:rPr>
          <w:rFonts w:ascii="Times New Roman" w:eastAsia="Times New Roman" w:hAnsi="Times New Roman" w:cs="Times New Roman"/>
          <w:sz w:val="24"/>
          <w:szCs w:val="24"/>
          <w:lang w:val="ro-RO"/>
        </w:rPr>
        <w:t xml:space="preserve"> </w:t>
      </w:r>
      <w:r w:rsidR="00F5417A" w:rsidRPr="00CA5DB8">
        <w:rPr>
          <w:rFonts w:ascii="Times New Roman" w:eastAsia="Times New Roman" w:hAnsi="Times New Roman" w:cs="Times New Roman"/>
          <w:sz w:val="24"/>
          <w:szCs w:val="24"/>
          <w:lang w:val="ro-RO"/>
        </w:rPr>
        <w:t>P</w:t>
      </w:r>
      <w:r w:rsidR="009E42A2" w:rsidRPr="00CA5DB8">
        <w:rPr>
          <w:rFonts w:ascii="Times New Roman" w:eastAsia="Times New Roman" w:hAnsi="Times New Roman" w:cs="Times New Roman"/>
          <w:sz w:val="24"/>
          <w:szCs w:val="24"/>
          <w:lang w:val="ro-RO"/>
        </w:rPr>
        <w:t>unctul 5</w:t>
      </w:r>
      <w:r w:rsidR="00F5417A" w:rsidRPr="00CA5DB8">
        <w:rPr>
          <w:rFonts w:ascii="Times New Roman" w:eastAsia="Times New Roman" w:hAnsi="Times New Roman" w:cs="Times New Roman"/>
          <w:sz w:val="24"/>
          <w:szCs w:val="24"/>
          <w:lang w:val="ro-RO"/>
        </w:rPr>
        <w:t>:</w:t>
      </w:r>
    </w:p>
    <w:p w14:paraId="06C2B183" w14:textId="66B67CE8" w:rsidR="009E42A2" w:rsidRPr="00CA5DB8" w:rsidRDefault="00F93A58" w:rsidP="009E42A2">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s</w:t>
      </w:r>
      <w:r w:rsidR="00F5417A" w:rsidRPr="00CA5DB8">
        <w:rPr>
          <w:rFonts w:ascii="Times New Roman" w:eastAsia="Times New Roman" w:hAnsi="Times New Roman" w:cs="Times New Roman"/>
          <w:sz w:val="24"/>
          <w:szCs w:val="24"/>
          <w:lang w:val="ro-RO"/>
        </w:rPr>
        <w:t>ubpunctul 1) și 2) după textul „capitolul II”</w:t>
      </w:r>
      <w:r w:rsidR="007D43B0" w:rsidRPr="00CA5DB8">
        <w:rPr>
          <w:rFonts w:ascii="Times New Roman" w:eastAsia="Times New Roman" w:hAnsi="Times New Roman" w:cs="Times New Roman"/>
          <w:sz w:val="24"/>
          <w:szCs w:val="24"/>
          <w:lang w:val="ro-RO"/>
        </w:rPr>
        <w:t xml:space="preserve"> </w:t>
      </w:r>
      <w:r w:rsidR="00F5417A" w:rsidRPr="00CA5DB8">
        <w:rPr>
          <w:rFonts w:ascii="Times New Roman" w:eastAsia="Times New Roman" w:hAnsi="Times New Roman" w:cs="Times New Roman"/>
          <w:sz w:val="24"/>
          <w:szCs w:val="24"/>
          <w:lang w:val="ro-RO"/>
        </w:rPr>
        <w:t>se completează cu textul „ , titlul II”;</w:t>
      </w:r>
    </w:p>
    <w:p w14:paraId="7D210E2C" w14:textId="720F3D20" w:rsidR="00F5417A" w:rsidRPr="00CA5DB8" w:rsidRDefault="00F93A58" w:rsidP="009E42A2">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s</w:t>
      </w:r>
      <w:r w:rsidR="00F5417A" w:rsidRPr="00CA5DB8">
        <w:rPr>
          <w:rFonts w:ascii="Times New Roman" w:eastAsia="Times New Roman" w:hAnsi="Times New Roman" w:cs="Times New Roman"/>
          <w:sz w:val="24"/>
          <w:szCs w:val="24"/>
          <w:lang w:val="ro-RO"/>
        </w:rPr>
        <w:t>e completează cu subpunctele 2</w:t>
      </w:r>
      <w:r w:rsidR="00F5417A" w:rsidRPr="00CA5DB8">
        <w:rPr>
          <w:rFonts w:ascii="Times New Roman" w:eastAsia="Times New Roman" w:hAnsi="Times New Roman" w:cs="Times New Roman"/>
          <w:sz w:val="24"/>
          <w:szCs w:val="24"/>
          <w:vertAlign w:val="superscript"/>
          <w:lang w:val="ro-RO"/>
        </w:rPr>
        <w:t>1</w:t>
      </w:r>
      <w:r w:rsidR="00F5417A" w:rsidRPr="00CA5DB8">
        <w:rPr>
          <w:rFonts w:ascii="Times New Roman" w:eastAsia="Times New Roman" w:hAnsi="Times New Roman" w:cs="Times New Roman"/>
          <w:sz w:val="24"/>
          <w:szCs w:val="24"/>
          <w:lang w:val="ro-RO"/>
        </w:rPr>
        <w:t>) și 2</w:t>
      </w:r>
      <w:r w:rsidR="00F5417A" w:rsidRPr="00CA5DB8">
        <w:rPr>
          <w:rFonts w:ascii="Times New Roman" w:eastAsia="Times New Roman" w:hAnsi="Times New Roman" w:cs="Times New Roman"/>
          <w:sz w:val="24"/>
          <w:szCs w:val="24"/>
          <w:vertAlign w:val="superscript"/>
          <w:lang w:val="ro-RO"/>
        </w:rPr>
        <w:t>2</w:t>
      </w:r>
      <w:r w:rsidR="00F5417A" w:rsidRPr="00CA5DB8">
        <w:rPr>
          <w:rFonts w:ascii="Times New Roman" w:eastAsia="Times New Roman" w:hAnsi="Times New Roman" w:cs="Times New Roman"/>
          <w:sz w:val="24"/>
          <w:szCs w:val="24"/>
          <w:lang w:val="ro-RO"/>
        </w:rPr>
        <w:t>) cu următorul cuprins:</w:t>
      </w:r>
    </w:p>
    <w:p w14:paraId="4C84D406" w14:textId="4838ECEF" w:rsidR="00F5417A" w:rsidRPr="00CA5DB8" w:rsidRDefault="00F5417A" w:rsidP="00F5417A">
      <w:pPr>
        <w:spacing w:after="0" w:line="240" w:lineRule="auto"/>
        <w:ind w:firstLine="567"/>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Cs/>
          <w:sz w:val="24"/>
          <w:szCs w:val="24"/>
          <w:lang w:val="ro-RO"/>
        </w:rPr>
        <w:t>2</w:t>
      </w:r>
      <w:r w:rsidRPr="00CA5DB8">
        <w:rPr>
          <w:rFonts w:ascii="Times New Roman" w:eastAsia="Times New Roman" w:hAnsi="Times New Roman" w:cs="Times New Roman"/>
          <w:bCs/>
          <w:sz w:val="24"/>
          <w:szCs w:val="24"/>
          <w:vertAlign w:val="superscript"/>
          <w:lang w:val="ro-RO"/>
        </w:rPr>
        <w:t>1</w:t>
      </w:r>
      <w:r w:rsidRPr="00CA5DB8">
        <w:rPr>
          <w:rFonts w:ascii="Times New Roman" w:eastAsia="Times New Roman" w:hAnsi="Times New Roman" w:cs="Times New Roman"/>
          <w:bCs/>
          <w:sz w:val="24"/>
          <w:szCs w:val="24"/>
          <w:lang w:val="ro-RO"/>
        </w:rPr>
        <w:t>) „active negrevate de sarcini” înseamnă active care nu fac obiectul niciunei restricții juridice, contractuale, de reglementare sau de alt tip care să împiedice banca să lichideze, să vândă, să transfere, să atribuie sau, în general, să cedeze astfel de active printr-o tranzacție de vânzări ferme sau printr-un acord de răscumpărare;</w:t>
      </w:r>
    </w:p>
    <w:p w14:paraId="79CC536E" w14:textId="3F473D0A" w:rsidR="00F5417A" w:rsidRPr="00CA5DB8" w:rsidRDefault="00F5417A" w:rsidP="009E42A2">
      <w:pPr>
        <w:spacing w:after="0" w:line="240" w:lineRule="auto"/>
        <w:ind w:firstLine="567"/>
        <w:jc w:val="both"/>
        <w:rPr>
          <w:rFonts w:ascii="Times New Roman" w:eastAsia="Times New Roman" w:hAnsi="Times New Roman" w:cs="Times New Roman"/>
          <w:sz w:val="24"/>
          <w:szCs w:val="24"/>
          <w:lang w:val="ro-RO"/>
        </w:rPr>
      </w:pPr>
      <w:bookmarkStart w:id="10" w:name="_Hlk114145715"/>
      <w:r w:rsidRPr="00CA5DB8">
        <w:rPr>
          <w:rFonts w:ascii="Times New Roman" w:eastAsia="Times New Roman" w:hAnsi="Times New Roman" w:cs="Times New Roman"/>
          <w:bCs/>
          <w:sz w:val="24"/>
          <w:szCs w:val="24"/>
          <w:lang w:val="ro-RO"/>
        </w:rPr>
        <w:t>2</w:t>
      </w:r>
      <w:r w:rsidRPr="00CA5DB8">
        <w:rPr>
          <w:rFonts w:ascii="Times New Roman" w:eastAsia="Times New Roman" w:hAnsi="Times New Roman" w:cs="Times New Roman"/>
          <w:bCs/>
          <w:sz w:val="24"/>
          <w:szCs w:val="24"/>
          <w:vertAlign w:val="superscript"/>
          <w:lang w:val="ro-RO"/>
        </w:rPr>
        <w:t>2</w:t>
      </w:r>
      <w:r w:rsidRPr="00CA5DB8">
        <w:rPr>
          <w:rFonts w:ascii="Times New Roman" w:eastAsia="Times New Roman" w:hAnsi="Times New Roman" w:cs="Times New Roman"/>
          <w:bCs/>
          <w:sz w:val="24"/>
          <w:szCs w:val="24"/>
          <w:lang w:val="ro-RO"/>
        </w:rPr>
        <w:t>) „broker de depozit” înseamnă o persoană fizică sau o întreprindere care plasează depozite de la terți, inclusiv depozite retail și depozite corporative, cu excepția depozitelor de la societ</w:t>
      </w:r>
      <w:r w:rsidRPr="00CA5DB8">
        <w:rPr>
          <w:rFonts w:ascii="Times New Roman" w:eastAsia="Times New Roman" w:hAnsi="Times New Roman" w:cs="Times New Roman"/>
          <w:bCs/>
          <w:sz w:val="24"/>
          <w:szCs w:val="24"/>
          <w:lang w:val="ro-MD"/>
        </w:rPr>
        <w:t>ăți financiare nonbacare</w:t>
      </w:r>
      <w:r w:rsidRPr="00CA5DB8">
        <w:rPr>
          <w:rFonts w:ascii="Times New Roman" w:eastAsia="Times New Roman" w:hAnsi="Times New Roman" w:cs="Times New Roman"/>
          <w:bCs/>
          <w:sz w:val="24"/>
          <w:szCs w:val="24"/>
          <w:lang w:val="ro-RO"/>
        </w:rPr>
        <w:t>, la bănci, în schimbul unui comision;</w:t>
      </w:r>
      <w:bookmarkEnd w:id="10"/>
      <w:r w:rsidRPr="00CA5DB8">
        <w:rPr>
          <w:rFonts w:ascii="Times New Roman" w:eastAsia="Times New Roman" w:hAnsi="Times New Roman" w:cs="Times New Roman"/>
          <w:sz w:val="24"/>
          <w:szCs w:val="24"/>
          <w:lang w:val="ro-RO"/>
        </w:rPr>
        <w:t>”</w:t>
      </w:r>
      <w:r w:rsidR="007D43B0" w:rsidRPr="00CA5DB8">
        <w:rPr>
          <w:rFonts w:ascii="Times New Roman" w:eastAsia="Times New Roman" w:hAnsi="Times New Roman" w:cs="Times New Roman"/>
          <w:sz w:val="24"/>
          <w:szCs w:val="24"/>
          <w:lang w:val="ro-RO"/>
        </w:rPr>
        <w:t>;</w:t>
      </w:r>
    </w:p>
    <w:p w14:paraId="260CB3DF" w14:textId="652738E0" w:rsidR="007D43B0" w:rsidRPr="00CA5DB8" w:rsidRDefault="00F93A58" w:rsidP="007D43B0">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s</w:t>
      </w:r>
      <w:r w:rsidR="007D43B0" w:rsidRPr="00CA5DB8">
        <w:rPr>
          <w:rFonts w:ascii="Times New Roman" w:eastAsia="Times New Roman" w:hAnsi="Times New Roman" w:cs="Times New Roman"/>
          <w:sz w:val="24"/>
          <w:szCs w:val="24"/>
          <w:lang w:val="ro-RO"/>
        </w:rPr>
        <w:t>ubpunctul 3) se completează cu litera i) cu următorul cuprins:</w:t>
      </w:r>
    </w:p>
    <w:p w14:paraId="7D6ADE57" w14:textId="2AFD70F1" w:rsidR="007D43B0" w:rsidRPr="00CA5DB8" w:rsidRDefault="007D43B0" w:rsidP="007D43B0">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„i) un fond de pensii facultative, astfel cum este definit la art.2 din Legea nr.198/2020 privind fondurile de pensii facultative.”;</w:t>
      </w:r>
    </w:p>
    <w:p w14:paraId="428A3103" w14:textId="0BCDCEEB" w:rsidR="007D43B0" w:rsidRPr="00CA5DB8" w:rsidRDefault="00F93A58" w:rsidP="007D43B0">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s</w:t>
      </w:r>
      <w:r w:rsidR="007D43B0" w:rsidRPr="00CA5DB8">
        <w:rPr>
          <w:rFonts w:ascii="Times New Roman" w:eastAsia="Times New Roman" w:hAnsi="Times New Roman" w:cs="Times New Roman"/>
          <w:sz w:val="24"/>
          <w:szCs w:val="24"/>
          <w:lang w:val="ro-RO"/>
        </w:rPr>
        <w:t>e completează cu subpunctul 3</w:t>
      </w:r>
      <w:r w:rsidR="007D43B0" w:rsidRPr="00CA5DB8">
        <w:rPr>
          <w:rFonts w:ascii="Times New Roman" w:eastAsia="Times New Roman" w:hAnsi="Times New Roman" w:cs="Times New Roman"/>
          <w:sz w:val="24"/>
          <w:szCs w:val="24"/>
          <w:vertAlign w:val="superscript"/>
          <w:lang w:val="ro-RO"/>
        </w:rPr>
        <w:t>1</w:t>
      </w:r>
      <w:r w:rsidR="007D43B0" w:rsidRPr="00CA5DB8">
        <w:rPr>
          <w:rFonts w:ascii="Times New Roman" w:eastAsia="Times New Roman" w:hAnsi="Times New Roman" w:cs="Times New Roman"/>
          <w:sz w:val="24"/>
          <w:szCs w:val="24"/>
          <w:lang w:val="ro-RO"/>
        </w:rPr>
        <w:t xml:space="preserve">) </w:t>
      </w:r>
      <w:bookmarkStart w:id="11" w:name="_Hlk165540576"/>
      <w:r w:rsidR="007D43B0" w:rsidRPr="00CA5DB8">
        <w:rPr>
          <w:rFonts w:ascii="Times New Roman" w:eastAsia="Times New Roman" w:hAnsi="Times New Roman" w:cs="Times New Roman"/>
          <w:sz w:val="24"/>
          <w:szCs w:val="24"/>
          <w:lang w:val="ro-RO"/>
        </w:rPr>
        <w:t>cu următorul cuprins:</w:t>
      </w:r>
    </w:p>
    <w:bookmarkEnd w:id="11"/>
    <w:p w14:paraId="5475C75B" w14:textId="291D8877" w:rsidR="00807F7D" w:rsidRPr="00CA5DB8" w:rsidRDefault="007D43B0" w:rsidP="009E42A2">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sz w:val="24"/>
          <w:szCs w:val="24"/>
          <w:lang w:val="ro-MD"/>
        </w:rPr>
        <w:t>3</w:t>
      </w:r>
      <w:r w:rsidRPr="00CA5DB8">
        <w:rPr>
          <w:rFonts w:ascii="Times New Roman" w:eastAsia="Times New Roman" w:hAnsi="Times New Roman" w:cs="Times New Roman"/>
          <w:sz w:val="24"/>
          <w:szCs w:val="24"/>
          <w:vertAlign w:val="superscript"/>
          <w:lang w:val="ro-MD"/>
        </w:rPr>
        <w:t>1</w:t>
      </w:r>
      <w:r w:rsidRPr="00CA5DB8">
        <w:rPr>
          <w:rFonts w:ascii="Times New Roman" w:eastAsia="Times New Roman" w:hAnsi="Times New Roman" w:cs="Times New Roman"/>
          <w:sz w:val="24"/>
          <w:szCs w:val="24"/>
          <w:lang w:val="ro-MD"/>
        </w:rPr>
        <w:t xml:space="preserve">) „contracte derivate” înseamnă contractele derivate enumerate în Anexa nr.1 la Regulamentul nr.114/2018 cu privire la tratamentul riscului de piaţă potrivit abordării standardizate </w:t>
      </w:r>
      <w:r w:rsidRPr="00CA5DB8">
        <w:rPr>
          <w:rFonts w:ascii="Times New Roman" w:eastAsia="Times New Roman" w:hAnsi="Times New Roman" w:cs="Times New Roman"/>
          <w:bCs/>
          <w:sz w:val="24"/>
          <w:szCs w:val="24"/>
          <w:lang w:val="ro-RO"/>
        </w:rPr>
        <w:t xml:space="preserve">(în continuare Regulamentul nr.114/2018) </w:t>
      </w:r>
      <w:r w:rsidRPr="00CA5DB8">
        <w:rPr>
          <w:rFonts w:ascii="Times New Roman" w:eastAsia="Times New Roman" w:hAnsi="Times New Roman" w:cs="Times New Roman"/>
          <w:sz w:val="24"/>
          <w:szCs w:val="24"/>
          <w:lang w:val="ro-MD"/>
        </w:rPr>
        <w:t>și instrumentele financiare derivate de credit;</w:t>
      </w:r>
      <w:r w:rsidRPr="00CA5DB8">
        <w:rPr>
          <w:rFonts w:ascii="Times New Roman" w:eastAsia="Times New Roman" w:hAnsi="Times New Roman" w:cs="Times New Roman"/>
          <w:sz w:val="24"/>
          <w:szCs w:val="24"/>
          <w:lang w:val="ro-RO"/>
        </w:rPr>
        <w:t>”;</w:t>
      </w:r>
    </w:p>
    <w:p w14:paraId="754A8A25" w14:textId="7E350B10" w:rsidR="007D43B0" w:rsidRPr="00CA5DB8" w:rsidRDefault="00F93A58" w:rsidP="009E42A2">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î</w:t>
      </w:r>
      <w:r w:rsidR="007D43B0" w:rsidRPr="00CA5DB8">
        <w:rPr>
          <w:rFonts w:ascii="Times New Roman" w:eastAsia="Times New Roman" w:hAnsi="Times New Roman" w:cs="Times New Roman"/>
          <w:sz w:val="24"/>
          <w:szCs w:val="24"/>
          <w:lang w:val="ro-RO"/>
        </w:rPr>
        <w:t xml:space="preserve">n subpunctul 4) cuvântul „colateralizate” </w:t>
      </w:r>
      <w:bookmarkStart w:id="12" w:name="_Hlk165552482"/>
      <w:r w:rsidR="007D43B0" w:rsidRPr="00CA5DB8">
        <w:rPr>
          <w:rFonts w:ascii="Times New Roman" w:eastAsia="Times New Roman" w:hAnsi="Times New Roman" w:cs="Times New Roman"/>
          <w:sz w:val="24"/>
          <w:szCs w:val="24"/>
          <w:lang w:val="ro-RO"/>
        </w:rPr>
        <w:t xml:space="preserve">se substituie cu cuvântul </w:t>
      </w:r>
      <w:bookmarkEnd w:id="12"/>
      <w:r w:rsidR="007D43B0" w:rsidRPr="00CA5DB8">
        <w:rPr>
          <w:rFonts w:ascii="Times New Roman" w:eastAsia="Times New Roman" w:hAnsi="Times New Roman" w:cs="Times New Roman"/>
          <w:sz w:val="24"/>
          <w:szCs w:val="24"/>
          <w:lang w:val="ro-RO"/>
        </w:rPr>
        <w:t>„garantate”;</w:t>
      </w:r>
    </w:p>
    <w:p w14:paraId="0FA372FF" w14:textId="2EF5978C" w:rsidR="007D43B0" w:rsidRPr="00CA5DB8" w:rsidRDefault="00F93A58" w:rsidP="009E42A2">
      <w:pPr>
        <w:spacing w:after="0" w:line="240" w:lineRule="auto"/>
        <w:ind w:firstLine="567"/>
        <w:jc w:val="both"/>
        <w:rPr>
          <w:rFonts w:ascii="Times New Roman" w:eastAsia="Times New Roman" w:hAnsi="Times New Roman" w:cs="Times New Roman"/>
          <w:sz w:val="24"/>
          <w:szCs w:val="24"/>
          <w:lang w:val="ro-RO"/>
        </w:rPr>
      </w:pPr>
      <w:bookmarkStart w:id="13" w:name="_Hlk165539240"/>
      <w:r w:rsidRPr="00CA5DB8">
        <w:rPr>
          <w:rFonts w:ascii="Times New Roman" w:eastAsia="Times New Roman" w:hAnsi="Times New Roman" w:cs="Times New Roman"/>
          <w:sz w:val="24"/>
          <w:szCs w:val="24"/>
          <w:lang w:val="ro-RO"/>
        </w:rPr>
        <w:t>s</w:t>
      </w:r>
      <w:r w:rsidR="007D43B0" w:rsidRPr="00CA5DB8">
        <w:rPr>
          <w:rFonts w:ascii="Times New Roman" w:eastAsia="Times New Roman" w:hAnsi="Times New Roman" w:cs="Times New Roman"/>
          <w:sz w:val="24"/>
          <w:szCs w:val="24"/>
          <w:lang w:val="ro-RO"/>
        </w:rPr>
        <w:t>ubpunctul 5) va avea următorul cuprins:</w:t>
      </w:r>
    </w:p>
    <w:bookmarkEnd w:id="13"/>
    <w:p w14:paraId="4FA3E397" w14:textId="32D3EF4C" w:rsidR="007D43B0" w:rsidRPr="00CA5DB8" w:rsidRDefault="007D43B0" w:rsidP="009E42A2">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w:t>
      </w:r>
      <w:r w:rsidR="00973C7E" w:rsidRPr="00CA5DB8">
        <w:rPr>
          <w:rFonts w:ascii="Times New Roman" w:eastAsia="Times New Roman" w:hAnsi="Times New Roman" w:cs="Times New Roman"/>
          <w:bCs/>
          <w:sz w:val="24"/>
          <w:szCs w:val="24"/>
          <w:lang w:val="ro-RO"/>
        </w:rPr>
        <w:t xml:space="preserve">5) „criză” înseamnă o deteriorare bruscă sau gravă a solvabilității sau a poziției de lichiditate a unei bănci ca urmare a unor modificări ale condițiilor de piață sau ale unor factori idiosincratici care </w:t>
      </w:r>
      <w:r w:rsidR="00973C7E" w:rsidRPr="00CA5DB8">
        <w:rPr>
          <w:rFonts w:ascii="Times New Roman" w:eastAsia="Times New Roman" w:hAnsi="Times New Roman" w:cs="Times New Roman" w:hint="eastAsia"/>
          <w:bCs/>
          <w:sz w:val="24"/>
          <w:szCs w:val="24"/>
          <w:lang w:val="ro-RO"/>
        </w:rPr>
        <w:t xml:space="preserve">antrenează un </w:t>
      </w:r>
      <w:r w:rsidR="00973C7E" w:rsidRPr="00CA5DB8">
        <w:rPr>
          <w:rFonts w:ascii="Times New Roman" w:eastAsia="Times New Roman" w:hAnsi="Times New Roman" w:cs="Times New Roman"/>
          <w:bCs/>
          <w:sz w:val="24"/>
          <w:szCs w:val="24"/>
          <w:lang w:val="ro-RO"/>
        </w:rPr>
        <w:t>risc semnificativ ca banca să nu își mai poată îndeplini angajamentele care devin scadente în următoarele 30 de zile;</w:t>
      </w:r>
      <w:r w:rsidRPr="00CA5DB8">
        <w:rPr>
          <w:rFonts w:ascii="Times New Roman" w:eastAsia="Times New Roman" w:hAnsi="Times New Roman" w:cs="Times New Roman"/>
          <w:sz w:val="24"/>
          <w:szCs w:val="24"/>
          <w:lang w:val="ro-RO"/>
        </w:rPr>
        <w:t>”</w:t>
      </w:r>
    </w:p>
    <w:p w14:paraId="513BC560" w14:textId="503605DE" w:rsidR="00973C7E" w:rsidRPr="00CA5DB8" w:rsidRDefault="00F93A58" w:rsidP="00973C7E">
      <w:pPr>
        <w:spacing w:after="0" w:line="240" w:lineRule="auto"/>
        <w:ind w:firstLine="567"/>
        <w:jc w:val="both"/>
        <w:rPr>
          <w:rFonts w:ascii="Times New Roman" w:eastAsia="Times New Roman" w:hAnsi="Times New Roman" w:cs="Times New Roman"/>
          <w:sz w:val="24"/>
          <w:szCs w:val="24"/>
          <w:lang w:val="ro-RO"/>
        </w:rPr>
      </w:pPr>
      <w:bookmarkStart w:id="14" w:name="_Hlk165540041"/>
      <w:r w:rsidRPr="00CA5DB8">
        <w:rPr>
          <w:rFonts w:ascii="Times New Roman" w:eastAsia="Times New Roman" w:hAnsi="Times New Roman" w:cs="Times New Roman"/>
          <w:sz w:val="24"/>
          <w:szCs w:val="24"/>
          <w:lang w:val="ro-RO"/>
        </w:rPr>
        <w:t>s</w:t>
      </w:r>
      <w:r w:rsidR="00973C7E" w:rsidRPr="00CA5DB8">
        <w:rPr>
          <w:rFonts w:ascii="Times New Roman" w:eastAsia="Times New Roman" w:hAnsi="Times New Roman" w:cs="Times New Roman"/>
          <w:sz w:val="24"/>
          <w:szCs w:val="24"/>
          <w:lang w:val="ro-RO"/>
        </w:rPr>
        <w:t>ubpunctul 6) va avea următorul cuprins:</w:t>
      </w:r>
    </w:p>
    <w:bookmarkEnd w:id="14"/>
    <w:p w14:paraId="23C6C5D7" w14:textId="1F34A8C2" w:rsidR="00E27875" w:rsidRPr="00CA5DB8" w:rsidRDefault="00973C7E" w:rsidP="00973C7E">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lastRenderedPageBreak/>
        <w:t>„6) „depozite retail” înseamnă o datorie către o persoană fizică sau către o IMM (astfel cum este definită la subpct.9) din prezentul punct), dacă IMM-ul s-ar califica pentru clasa expunerilor de tip retail prevăzut la pct.61 din Regulamentul cu privire la tratamentul riscului de credit pentru bănci potrivit abordării standardizate aprobat prin HCE al BNM nr.111 din 24 mai 2018 (în continuare Regulamentul nr.111/2018)</w:t>
      </w:r>
      <w:r w:rsidRPr="00CA5DB8">
        <w:rPr>
          <w:rFonts w:ascii="Times New Roman" w:eastAsia="Times New Roman" w:hAnsi="Times New Roman" w:cs="Times New Roman"/>
          <w:sz w:val="24"/>
          <w:szCs w:val="24"/>
          <w:lang w:val="ro-RO"/>
        </w:rPr>
        <w:t xml:space="preserve"> </w:t>
      </w:r>
      <w:r w:rsidRPr="00CA5DB8">
        <w:rPr>
          <w:rFonts w:ascii="Times New Roman" w:eastAsia="Times New Roman" w:hAnsi="Times New Roman" w:cs="Times New Roman"/>
          <w:bCs/>
          <w:sz w:val="24"/>
          <w:szCs w:val="24"/>
          <w:lang w:val="ro-RO"/>
        </w:rPr>
        <w:t>și dacă depozitele agregate ale unui astfel de IMM, luate ca grup, nu depășesc 5 milioane lei moldovenești;”</w:t>
      </w:r>
    </w:p>
    <w:p w14:paraId="3D39E972" w14:textId="6C60A9B5" w:rsidR="00C5035C" w:rsidRPr="00CA5DB8" w:rsidRDefault="00F93A58" w:rsidP="00973C7E">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s</w:t>
      </w:r>
      <w:r w:rsidR="00C5035C" w:rsidRPr="00CA5DB8">
        <w:rPr>
          <w:rFonts w:ascii="Times New Roman" w:eastAsia="Times New Roman" w:hAnsi="Times New Roman" w:cs="Times New Roman"/>
          <w:bCs/>
          <w:sz w:val="24"/>
          <w:szCs w:val="24"/>
          <w:lang w:val="ro-RO"/>
        </w:rPr>
        <w:t>e completează cu subpunctele 6</w:t>
      </w:r>
      <w:r w:rsidR="00C5035C" w:rsidRPr="00CA5DB8">
        <w:rPr>
          <w:rFonts w:ascii="Times New Roman" w:eastAsia="Times New Roman" w:hAnsi="Times New Roman" w:cs="Times New Roman"/>
          <w:bCs/>
          <w:sz w:val="24"/>
          <w:szCs w:val="24"/>
          <w:vertAlign w:val="superscript"/>
          <w:lang w:val="ro-RO"/>
        </w:rPr>
        <w:t>1</w:t>
      </w:r>
      <w:r w:rsidR="00C5035C" w:rsidRPr="00CA5DB8">
        <w:rPr>
          <w:rFonts w:ascii="Times New Roman" w:eastAsia="Times New Roman" w:hAnsi="Times New Roman" w:cs="Times New Roman"/>
          <w:bCs/>
          <w:sz w:val="24"/>
          <w:szCs w:val="24"/>
          <w:lang w:val="ro-RO"/>
        </w:rPr>
        <w:t>) și 6</w:t>
      </w:r>
      <w:r w:rsidR="00C5035C" w:rsidRPr="00CA5DB8">
        <w:rPr>
          <w:rFonts w:ascii="Times New Roman" w:eastAsia="Times New Roman" w:hAnsi="Times New Roman" w:cs="Times New Roman"/>
          <w:bCs/>
          <w:sz w:val="24"/>
          <w:szCs w:val="24"/>
          <w:vertAlign w:val="superscript"/>
          <w:lang w:val="ro-RO"/>
        </w:rPr>
        <w:t>2</w:t>
      </w:r>
      <w:r w:rsidR="00C5035C" w:rsidRPr="00CA5DB8">
        <w:rPr>
          <w:rFonts w:ascii="Times New Roman" w:eastAsia="Times New Roman" w:hAnsi="Times New Roman" w:cs="Times New Roman"/>
          <w:bCs/>
          <w:sz w:val="24"/>
          <w:szCs w:val="24"/>
          <w:lang w:val="ro-RO"/>
        </w:rPr>
        <w:t>) cu următorul cuprins:</w:t>
      </w:r>
    </w:p>
    <w:p w14:paraId="2944BF7D" w14:textId="4701C962" w:rsidR="00C5035C" w:rsidRPr="00CA5DB8" w:rsidRDefault="00C5035C" w:rsidP="00C5035C">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„6</w:t>
      </w:r>
      <w:r w:rsidRPr="00CA5DB8">
        <w:rPr>
          <w:rFonts w:ascii="Times New Roman" w:eastAsia="Times New Roman" w:hAnsi="Times New Roman" w:cs="Times New Roman"/>
          <w:bCs/>
          <w:sz w:val="24"/>
          <w:szCs w:val="24"/>
          <w:vertAlign w:val="superscript"/>
          <w:lang w:val="ro-RO"/>
        </w:rPr>
        <w:t>1</w:t>
      </w:r>
      <w:r w:rsidRPr="00CA5DB8">
        <w:rPr>
          <w:rFonts w:ascii="Times New Roman" w:eastAsia="Times New Roman" w:hAnsi="Times New Roman" w:cs="Times New Roman"/>
          <w:bCs/>
          <w:sz w:val="24"/>
          <w:szCs w:val="24"/>
          <w:lang w:val="ro-RO"/>
        </w:rPr>
        <w:t>) „facilitate de credit sau de lichiditate angajată” înseamnă o facilitate de credit sau de lichiditate care este irevocabilă sau revocabilă în anumite condiții;</w:t>
      </w:r>
    </w:p>
    <w:p w14:paraId="4D72E345" w14:textId="77777777" w:rsidR="00C5035C" w:rsidRPr="00CA5DB8" w:rsidRDefault="00C5035C" w:rsidP="00C5035C">
      <w:pPr>
        <w:spacing w:after="0" w:line="240" w:lineRule="auto"/>
        <w:ind w:firstLine="567"/>
        <w:jc w:val="both"/>
        <w:rPr>
          <w:rFonts w:ascii="Times New Roman" w:eastAsia="Times New Roman" w:hAnsi="Times New Roman" w:cs="Times New Roman"/>
          <w:bCs/>
          <w:sz w:val="24"/>
          <w:szCs w:val="24"/>
          <w:lang w:val="ro-RO"/>
        </w:rPr>
      </w:pPr>
      <w:bookmarkStart w:id="15" w:name="_Hlk114145753"/>
      <w:r w:rsidRPr="00CA5DB8">
        <w:rPr>
          <w:rFonts w:ascii="Times New Roman" w:eastAsia="Times New Roman" w:hAnsi="Times New Roman" w:cs="Times New Roman"/>
          <w:bCs/>
          <w:sz w:val="24"/>
          <w:szCs w:val="24"/>
          <w:lang w:val="ro-RO"/>
        </w:rPr>
        <w:t>6</w:t>
      </w:r>
      <w:r w:rsidRPr="00CA5DB8">
        <w:rPr>
          <w:rFonts w:ascii="Times New Roman" w:eastAsia="Times New Roman" w:hAnsi="Times New Roman" w:cs="Times New Roman"/>
          <w:bCs/>
          <w:sz w:val="24"/>
          <w:szCs w:val="24"/>
          <w:vertAlign w:val="superscript"/>
          <w:lang w:val="ro-RO"/>
        </w:rPr>
        <w:t>2</w:t>
      </w:r>
      <w:r w:rsidRPr="00CA5DB8">
        <w:rPr>
          <w:rFonts w:ascii="Times New Roman" w:eastAsia="Times New Roman" w:hAnsi="Times New Roman" w:cs="Times New Roman"/>
          <w:bCs/>
          <w:sz w:val="24"/>
          <w:szCs w:val="24"/>
          <w:lang w:val="ro-RO"/>
        </w:rPr>
        <w:t xml:space="preserve">) „factoring” înseamnă un acord contractual între o întreprindere (aderent) și o entitate financiară (factor), prin care aderentul își cesionează/vinde creanțele către factor, iar factorul furnizează aderentului unul sau mai multe servicii dintre următoarele în ceea ce privește creanțele cesionate: </w:t>
      </w:r>
    </w:p>
    <w:p w14:paraId="4B85A522" w14:textId="77777777" w:rsidR="00C5035C" w:rsidRPr="00CA5DB8" w:rsidRDefault="00C5035C" w:rsidP="00C5035C">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 xml:space="preserve">a) avansarea unui procent din valoarea creanțelor cesionate, de regulă pe termen scurt, neangajat și fără cumulare automată; </w:t>
      </w:r>
    </w:p>
    <w:p w14:paraId="611CE5BD" w14:textId="77777777" w:rsidR="00C5035C" w:rsidRPr="00CA5DB8" w:rsidRDefault="00C5035C" w:rsidP="00C5035C">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 xml:space="preserve">b) administrarea creanțelor, încasarea lor și protecția creditului; de regulă, factorul administrează registrul de vânzări al aderentului și încasează creanțele în numele său propriu; </w:t>
      </w:r>
    </w:p>
    <w:p w14:paraId="2CA65C14" w14:textId="2A978C1F" w:rsidR="00C5035C" w:rsidRPr="00CA5DB8" w:rsidRDefault="00C5035C" w:rsidP="00C5035C">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în sensul titlului III, factoringul este tratat drept finanțare a comerțului.”</w:t>
      </w:r>
    </w:p>
    <w:bookmarkEnd w:id="15"/>
    <w:p w14:paraId="4BC4FDFC" w14:textId="77668278" w:rsidR="00C5035C" w:rsidRPr="00CA5DB8" w:rsidRDefault="00F93A58" w:rsidP="00C5035C">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s</w:t>
      </w:r>
      <w:r w:rsidR="00C5035C" w:rsidRPr="00CA5DB8">
        <w:rPr>
          <w:rFonts w:ascii="Times New Roman" w:eastAsia="Times New Roman" w:hAnsi="Times New Roman" w:cs="Times New Roman"/>
          <w:bCs/>
          <w:sz w:val="24"/>
          <w:szCs w:val="24"/>
          <w:lang w:val="ro-RO"/>
        </w:rPr>
        <w:t>ubpunctul 8) după textul „capitolul III” se completează cu textul „ , titlul II”;</w:t>
      </w:r>
    </w:p>
    <w:p w14:paraId="5893DDC2" w14:textId="7A3BA3D1" w:rsidR="00C5035C" w:rsidRPr="00CA5DB8" w:rsidRDefault="00F93A58" w:rsidP="00C5035C">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s</w:t>
      </w:r>
      <w:r w:rsidR="00C5035C" w:rsidRPr="00CA5DB8">
        <w:rPr>
          <w:rFonts w:ascii="Times New Roman" w:eastAsia="Times New Roman" w:hAnsi="Times New Roman" w:cs="Times New Roman"/>
          <w:sz w:val="24"/>
          <w:szCs w:val="24"/>
          <w:lang w:val="ro-RO"/>
        </w:rPr>
        <w:t>e completează cu subpunctul 9</w:t>
      </w:r>
      <w:r w:rsidR="00C5035C" w:rsidRPr="00CA5DB8">
        <w:rPr>
          <w:rFonts w:ascii="Times New Roman" w:eastAsia="Times New Roman" w:hAnsi="Times New Roman" w:cs="Times New Roman"/>
          <w:sz w:val="24"/>
          <w:szCs w:val="24"/>
          <w:vertAlign w:val="superscript"/>
          <w:lang w:val="ro-RO"/>
        </w:rPr>
        <w:t>1</w:t>
      </w:r>
      <w:r w:rsidR="00C5035C" w:rsidRPr="00CA5DB8">
        <w:rPr>
          <w:rFonts w:ascii="Times New Roman" w:eastAsia="Times New Roman" w:hAnsi="Times New Roman" w:cs="Times New Roman"/>
          <w:sz w:val="24"/>
          <w:szCs w:val="24"/>
          <w:lang w:val="ro-RO"/>
        </w:rPr>
        <w:t>) cu următorul cuprins:</w:t>
      </w:r>
    </w:p>
    <w:p w14:paraId="6DA4D933" w14:textId="669DC092" w:rsidR="00C5035C" w:rsidRPr="00CA5DB8" w:rsidRDefault="00C5035C" w:rsidP="00973C7E">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„9</w:t>
      </w:r>
      <w:r w:rsidRPr="00CA5DB8">
        <w:rPr>
          <w:rFonts w:ascii="Times New Roman" w:eastAsia="Times New Roman" w:hAnsi="Times New Roman" w:cs="Times New Roman"/>
          <w:bCs/>
          <w:sz w:val="24"/>
          <w:szCs w:val="24"/>
          <w:vertAlign w:val="superscript"/>
          <w:lang w:val="ro-RO"/>
        </w:rPr>
        <w:t>1</w:t>
      </w:r>
      <w:r w:rsidRPr="00CA5DB8">
        <w:rPr>
          <w:rFonts w:ascii="Times New Roman" w:eastAsia="Times New Roman" w:hAnsi="Times New Roman" w:cs="Times New Roman"/>
          <w:bCs/>
          <w:sz w:val="24"/>
          <w:szCs w:val="24"/>
          <w:lang w:val="ro-RO"/>
        </w:rPr>
        <w:t>) „monedă de raportare” înseamnă leul moldovenesc;”</w:t>
      </w:r>
    </w:p>
    <w:p w14:paraId="2C22870E" w14:textId="759BC444" w:rsidR="00C5035C" w:rsidRPr="00CA5DB8" w:rsidRDefault="00F93A58" w:rsidP="00C5035C">
      <w:pPr>
        <w:spacing w:after="0" w:line="240" w:lineRule="auto"/>
        <w:ind w:firstLine="567"/>
        <w:jc w:val="both"/>
        <w:rPr>
          <w:rFonts w:ascii="Times New Roman" w:eastAsia="Times New Roman" w:hAnsi="Times New Roman" w:cs="Times New Roman"/>
          <w:sz w:val="24"/>
          <w:szCs w:val="24"/>
          <w:lang w:val="ro-RO"/>
        </w:rPr>
      </w:pPr>
      <w:bookmarkStart w:id="16" w:name="_Hlk165540110"/>
      <w:r w:rsidRPr="00CA5DB8">
        <w:rPr>
          <w:rFonts w:ascii="Times New Roman" w:eastAsia="Times New Roman" w:hAnsi="Times New Roman" w:cs="Times New Roman"/>
          <w:sz w:val="24"/>
          <w:szCs w:val="24"/>
          <w:lang w:val="ro-RO"/>
        </w:rPr>
        <w:t>s</w:t>
      </w:r>
      <w:r w:rsidR="00C5035C" w:rsidRPr="00CA5DB8">
        <w:rPr>
          <w:rFonts w:ascii="Times New Roman" w:eastAsia="Times New Roman" w:hAnsi="Times New Roman" w:cs="Times New Roman"/>
          <w:sz w:val="24"/>
          <w:szCs w:val="24"/>
          <w:lang w:val="ro-RO"/>
        </w:rPr>
        <w:t>ubpunctul 10) va avea următorul cuprins:</w:t>
      </w:r>
    </w:p>
    <w:bookmarkEnd w:id="16"/>
    <w:p w14:paraId="3028B4C6" w14:textId="60E14429" w:rsidR="00C5035C" w:rsidRPr="00CA5DB8" w:rsidRDefault="00C5035C" w:rsidP="00973C7E">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„10) „rezervă de lichidități” înseamnă cuantumul activelor de nivel 1 și de nivel 2 pe care o bancă îl deține în conformitate cu secțiunea 2, capitolul II, titlul II;”</w:t>
      </w:r>
    </w:p>
    <w:p w14:paraId="2E904D33" w14:textId="2D4A9440" w:rsidR="00C5035C" w:rsidRPr="00CA5DB8" w:rsidRDefault="00F93A58" w:rsidP="00C5035C">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s</w:t>
      </w:r>
      <w:r w:rsidR="00C5035C" w:rsidRPr="00CA5DB8">
        <w:rPr>
          <w:rFonts w:ascii="Times New Roman" w:eastAsia="Times New Roman" w:hAnsi="Times New Roman" w:cs="Times New Roman"/>
          <w:sz w:val="24"/>
          <w:szCs w:val="24"/>
          <w:lang w:val="ro-RO"/>
        </w:rPr>
        <w:t xml:space="preserve">ubpunctul 12) </w:t>
      </w:r>
      <w:bookmarkStart w:id="17" w:name="_Hlk165547746"/>
      <w:r w:rsidR="00C5035C" w:rsidRPr="00CA5DB8">
        <w:rPr>
          <w:rFonts w:ascii="Times New Roman" w:eastAsia="Times New Roman" w:hAnsi="Times New Roman" w:cs="Times New Roman"/>
          <w:sz w:val="24"/>
          <w:szCs w:val="24"/>
          <w:lang w:val="ro-RO"/>
        </w:rPr>
        <w:t>va avea următorul cuprins:</w:t>
      </w:r>
      <w:bookmarkEnd w:id="17"/>
    </w:p>
    <w:p w14:paraId="60093A21" w14:textId="36B381FE" w:rsidR="00C5035C" w:rsidRPr="00CA5DB8" w:rsidRDefault="00C5035C" w:rsidP="00973C7E">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Cs/>
          <w:sz w:val="24"/>
          <w:szCs w:val="24"/>
          <w:lang w:val="ro-RO"/>
        </w:rPr>
        <w:t>12) „societate pentru investiții personale” („PIC”) înseamnă o întreprindere sau o fiducie al cărei proprietar real sau, respectiv, beneficiar efectiv este fie o persoană fizică, fie un grup de persoane fizice aflate în strânsă legătură,</w:t>
      </w:r>
      <w:r w:rsidRPr="00CA5DB8">
        <w:rPr>
          <w:rFonts w:ascii="Times New Roman" w:eastAsia="Times New Roman" w:hAnsi="Times New Roman" w:cs="Times New Roman"/>
          <w:sz w:val="24"/>
          <w:szCs w:val="24"/>
          <w:lang w:val="ro-RO"/>
        </w:rPr>
        <w:t xml:space="preserve"> </w:t>
      </w:r>
      <w:r w:rsidRPr="00CA5DB8">
        <w:rPr>
          <w:rFonts w:ascii="Times New Roman" w:eastAsia="Times New Roman" w:hAnsi="Times New Roman" w:cs="Times New Roman"/>
          <w:bCs/>
          <w:sz w:val="24"/>
          <w:szCs w:val="24"/>
          <w:lang w:val="ro-RO"/>
        </w:rPr>
        <w:t>care nu desfășoară nicio altă activitate comercială, industrială sau profesională și care a fost constituită cu scopul unic de administrare a patrimoniului proprietarului sau proprietarilor, inclusiv activități conexe, cum ar fi separarea activelor proprietarilor de activele corporative, facilitarea transferului de active în cadrul unei familii sau prevenirea divizării activelor după decesul unui membru al familiei, cu condiția ca aceste activități conexe să aibă legătură cu obiectivul principal al gestionării patrimoniului proprietarilor;</w:t>
      </w:r>
      <w:r w:rsidRPr="00CA5DB8">
        <w:rPr>
          <w:rFonts w:ascii="Times New Roman" w:eastAsia="Times New Roman" w:hAnsi="Times New Roman" w:cs="Times New Roman"/>
          <w:sz w:val="24"/>
          <w:szCs w:val="24"/>
          <w:lang w:val="ro-RO"/>
        </w:rPr>
        <w:t>”</w:t>
      </w:r>
    </w:p>
    <w:p w14:paraId="774A3503" w14:textId="77777777" w:rsidR="00C5035C" w:rsidRPr="00CA5DB8" w:rsidRDefault="00C5035C" w:rsidP="00C5035C">
      <w:pPr>
        <w:spacing w:after="0" w:line="240" w:lineRule="auto"/>
        <w:jc w:val="both"/>
        <w:rPr>
          <w:rFonts w:ascii="Times New Roman" w:eastAsia="Times New Roman" w:hAnsi="Times New Roman" w:cs="Times New Roman"/>
          <w:sz w:val="24"/>
          <w:szCs w:val="24"/>
          <w:lang w:val="ro-RO"/>
        </w:rPr>
      </w:pPr>
    </w:p>
    <w:p w14:paraId="67E23C10" w14:textId="35F6A214" w:rsidR="00C5035C" w:rsidRPr="00CA5DB8" w:rsidRDefault="00C5035C" w:rsidP="005819F5">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bCs/>
          <w:sz w:val="24"/>
          <w:szCs w:val="24"/>
          <w:lang w:val="ro-RO"/>
        </w:rPr>
        <w:t>1</w:t>
      </w:r>
      <w:r w:rsidR="00533A03" w:rsidRPr="00CA5DB8">
        <w:rPr>
          <w:rFonts w:ascii="Times New Roman" w:eastAsia="Times New Roman" w:hAnsi="Times New Roman" w:cs="Times New Roman"/>
          <w:b/>
          <w:bCs/>
          <w:sz w:val="24"/>
          <w:szCs w:val="24"/>
          <w:lang w:val="ro-RO"/>
        </w:rPr>
        <w:t>1</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sz w:val="24"/>
          <w:szCs w:val="24"/>
          <w:lang w:val="ro-RO"/>
        </w:rPr>
        <w:t xml:space="preserve"> </w:t>
      </w:r>
      <w:r w:rsidR="000F3015" w:rsidRPr="00CA5DB8">
        <w:rPr>
          <w:rFonts w:ascii="Times New Roman" w:eastAsia="Times New Roman" w:hAnsi="Times New Roman" w:cs="Times New Roman"/>
          <w:sz w:val="24"/>
          <w:szCs w:val="24"/>
          <w:lang w:val="ro-RO"/>
        </w:rPr>
        <w:t>T</w:t>
      </w:r>
      <w:r w:rsidR="005819F5" w:rsidRPr="00CA5DB8">
        <w:rPr>
          <w:rFonts w:ascii="Times New Roman" w:eastAsia="Times New Roman" w:hAnsi="Times New Roman" w:cs="Times New Roman"/>
          <w:sz w:val="24"/>
          <w:szCs w:val="24"/>
          <w:lang w:val="ro-RO"/>
        </w:rPr>
        <w:t>itlul secțiunii 3</w:t>
      </w:r>
      <w:r w:rsidR="000F3015" w:rsidRPr="00CA5DB8">
        <w:rPr>
          <w:rFonts w:ascii="Times New Roman" w:eastAsia="Times New Roman" w:hAnsi="Times New Roman" w:cs="Times New Roman"/>
          <w:sz w:val="24"/>
          <w:szCs w:val="24"/>
          <w:lang w:val="ro-RO"/>
        </w:rPr>
        <w:t xml:space="preserve"> va avea următorul cuprins</w:t>
      </w:r>
      <w:r w:rsidR="005819F5" w:rsidRPr="00CA5DB8">
        <w:rPr>
          <w:rFonts w:ascii="Times New Roman" w:eastAsia="Times New Roman" w:hAnsi="Times New Roman" w:cs="Times New Roman"/>
          <w:sz w:val="24"/>
          <w:szCs w:val="24"/>
          <w:lang w:val="ro-RO"/>
        </w:rPr>
        <w:t>: „Secțiunea 3 Cerința de acoperire a necesarului de lichiditate”</w:t>
      </w:r>
    </w:p>
    <w:p w14:paraId="100E405D" w14:textId="77777777" w:rsidR="005819F5" w:rsidRPr="00CA5DB8" w:rsidRDefault="005819F5" w:rsidP="005819F5">
      <w:pPr>
        <w:spacing w:after="0" w:line="240" w:lineRule="auto"/>
        <w:jc w:val="both"/>
        <w:rPr>
          <w:rFonts w:ascii="Times New Roman" w:eastAsia="Times New Roman" w:hAnsi="Times New Roman" w:cs="Times New Roman"/>
          <w:sz w:val="24"/>
          <w:szCs w:val="24"/>
          <w:lang w:val="ro-RO"/>
        </w:rPr>
      </w:pPr>
    </w:p>
    <w:p w14:paraId="48049769" w14:textId="1A061E7A" w:rsidR="005819F5" w:rsidRPr="00CA5DB8" w:rsidRDefault="005819F5" w:rsidP="005819F5">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bCs/>
          <w:sz w:val="24"/>
          <w:szCs w:val="24"/>
          <w:lang w:val="ro-RO"/>
        </w:rPr>
        <w:t>1</w:t>
      </w:r>
      <w:r w:rsidR="00533A03" w:rsidRPr="00CA5DB8">
        <w:rPr>
          <w:rFonts w:ascii="Times New Roman" w:eastAsia="Times New Roman" w:hAnsi="Times New Roman" w:cs="Times New Roman"/>
          <w:b/>
          <w:bCs/>
          <w:sz w:val="24"/>
          <w:szCs w:val="24"/>
          <w:lang w:val="ro-RO"/>
        </w:rPr>
        <w:t>2</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sz w:val="24"/>
          <w:szCs w:val="24"/>
          <w:lang w:val="ro-RO"/>
        </w:rPr>
        <w:t xml:space="preserve"> Secțiunea 3 se completează cu punctul 6</w:t>
      </w:r>
      <w:r w:rsidRPr="00CA5DB8">
        <w:rPr>
          <w:rFonts w:ascii="Times New Roman" w:eastAsia="Times New Roman" w:hAnsi="Times New Roman" w:cs="Times New Roman"/>
          <w:sz w:val="24"/>
          <w:szCs w:val="24"/>
          <w:vertAlign w:val="superscript"/>
          <w:lang w:val="ro-RO"/>
        </w:rPr>
        <w:t>1</w:t>
      </w:r>
      <w:r w:rsidRPr="00CA5DB8">
        <w:rPr>
          <w:lang w:val="it-IT"/>
        </w:rPr>
        <w:t xml:space="preserve"> </w:t>
      </w:r>
      <w:r w:rsidRPr="00CA5DB8">
        <w:rPr>
          <w:rFonts w:ascii="Times New Roman" w:eastAsia="Times New Roman" w:hAnsi="Times New Roman" w:cs="Times New Roman"/>
          <w:sz w:val="24"/>
          <w:szCs w:val="24"/>
          <w:lang w:val="ro-RO"/>
        </w:rPr>
        <w:t>cu următorul cuprins:</w:t>
      </w:r>
    </w:p>
    <w:p w14:paraId="454A0E6F" w14:textId="4CBEC5AD" w:rsidR="005819F5" w:rsidRPr="00CA5DB8" w:rsidRDefault="005819F5" w:rsidP="005819F5">
      <w:pPr>
        <w:spacing w:after="0" w:line="240" w:lineRule="auto"/>
        <w:ind w:firstLine="708"/>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
          <w:sz w:val="24"/>
          <w:szCs w:val="24"/>
          <w:lang w:val="ro-RO"/>
        </w:rPr>
        <w:t>6</w:t>
      </w:r>
      <w:r w:rsidRPr="00CA5DB8">
        <w:rPr>
          <w:rFonts w:ascii="Times New Roman" w:eastAsia="Times New Roman" w:hAnsi="Times New Roman" w:cs="Times New Roman"/>
          <w:b/>
          <w:sz w:val="24"/>
          <w:szCs w:val="24"/>
          <w:vertAlign w:val="superscript"/>
          <w:lang w:val="ro-RO"/>
        </w:rPr>
        <w:t>1</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sz w:val="24"/>
          <w:szCs w:val="24"/>
          <w:lang w:val="ro-RO"/>
        </w:rPr>
        <w:t xml:space="preserve"> Băncile nu iau în calcul de două ori ieșirile de lichidități, intrările de lichidități și activele lichide.</w:t>
      </w:r>
      <w:r w:rsidRPr="00CA5DB8">
        <w:rPr>
          <w:rFonts w:ascii="Times New Roman" w:eastAsia="Times New Roman" w:hAnsi="Times New Roman" w:cs="Times New Roman"/>
          <w:sz w:val="24"/>
          <w:szCs w:val="24"/>
          <w:lang w:val="it-IT"/>
        </w:rPr>
        <w:t xml:space="preserve"> </w:t>
      </w:r>
      <w:r w:rsidRPr="00CA5DB8">
        <w:rPr>
          <w:rFonts w:ascii="Times New Roman" w:eastAsia="Times New Roman" w:hAnsi="Times New Roman" w:cs="Times New Roman"/>
          <w:sz w:val="24"/>
          <w:szCs w:val="24"/>
          <w:lang w:val="ro-RO"/>
        </w:rPr>
        <w:t>Cu excepția cazului în care se prevede altfel în titlul II, în cazul în care un element poate fi luat în considerare în mai mult de o categorie de ieșiri, el este luat în considerare în categoria de ieșiri care produce cele mai mari ieșiri contractuale pentru elementul în cauză.”</w:t>
      </w:r>
    </w:p>
    <w:p w14:paraId="77792A8E" w14:textId="77777777" w:rsidR="00E27875" w:rsidRPr="00CA5DB8" w:rsidRDefault="00E27875" w:rsidP="00E27875">
      <w:pPr>
        <w:spacing w:after="0" w:line="240" w:lineRule="auto"/>
        <w:jc w:val="both"/>
        <w:rPr>
          <w:rFonts w:ascii="Times New Roman" w:eastAsia="Times New Roman" w:hAnsi="Times New Roman" w:cs="Times New Roman"/>
          <w:sz w:val="24"/>
          <w:szCs w:val="24"/>
          <w:lang w:val="ro-RO"/>
        </w:rPr>
      </w:pPr>
    </w:p>
    <w:p w14:paraId="4FDD5576" w14:textId="66F7DA5F" w:rsidR="005819F5" w:rsidRPr="00CA5DB8" w:rsidRDefault="005819F5" w:rsidP="00E27875">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bCs/>
          <w:sz w:val="24"/>
          <w:szCs w:val="24"/>
          <w:lang w:val="ro-RO"/>
        </w:rPr>
        <w:t>1</w:t>
      </w:r>
      <w:r w:rsidR="00533A03" w:rsidRPr="00CA5DB8">
        <w:rPr>
          <w:rFonts w:ascii="Times New Roman" w:eastAsia="Times New Roman" w:hAnsi="Times New Roman" w:cs="Times New Roman"/>
          <w:b/>
          <w:bCs/>
          <w:sz w:val="24"/>
          <w:szCs w:val="24"/>
          <w:lang w:val="ro-RO"/>
        </w:rPr>
        <w:t>3</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sz w:val="24"/>
          <w:szCs w:val="24"/>
          <w:lang w:val="ro-RO"/>
        </w:rPr>
        <w:t xml:space="preserve"> După secțiunea 3 </w:t>
      </w:r>
      <w:r w:rsidR="00B95479" w:rsidRPr="00CA5DB8">
        <w:rPr>
          <w:rFonts w:ascii="Times New Roman" w:eastAsia="Times New Roman" w:hAnsi="Times New Roman" w:cs="Times New Roman"/>
          <w:sz w:val="24"/>
          <w:szCs w:val="24"/>
          <w:lang w:val="ro-RO"/>
        </w:rPr>
        <w:t xml:space="preserve">titlul I </w:t>
      </w:r>
      <w:r w:rsidRPr="00CA5DB8">
        <w:rPr>
          <w:rFonts w:ascii="Times New Roman" w:eastAsia="Times New Roman" w:hAnsi="Times New Roman" w:cs="Times New Roman"/>
          <w:sz w:val="24"/>
          <w:szCs w:val="24"/>
          <w:lang w:val="ro-RO"/>
        </w:rPr>
        <w:t>se completează cu secțiunile 4-7 cu următorul cuprins:</w:t>
      </w:r>
    </w:p>
    <w:p w14:paraId="13DB4F41" w14:textId="45779AA6" w:rsidR="00CE355A" w:rsidRPr="00CA5DB8" w:rsidRDefault="005819F5" w:rsidP="00CE355A">
      <w:pPr>
        <w:spacing w:after="0" w:line="240" w:lineRule="auto"/>
        <w:jc w:val="both"/>
        <w:rPr>
          <w:rFonts w:ascii="Times New Roman" w:eastAsia="Times New Roman" w:hAnsi="Times New Roman" w:cs="Times New Roman"/>
          <w:b/>
          <w:iCs/>
          <w:sz w:val="24"/>
          <w:szCs w:val="24"/>
          <w:lang w:val="ro-RO"/>
        </w:rPr>
      </w:pPr>
      <w:r w:rsidRPr="00CA5DB8">
        <w:rPr>
          <w:rFonts w:ascii="Times New Roman" w:eastAsia="Times New Roman" w:hAnsi="Times New Roman" w:cs="Times New Roman"/>
          <w:sz w:val="24"/>
          <w:szCs w:val="24"/>
          <w:lang w:val="ro-RO"/>
        </w:rPr>
        <w:tab/>
        <w:t>„</w:t>
      </w:r>
      <w:r w:rsidR="00CE355A" w:rsidRPr="00CA5DB8">
        <w:rPr>
          <w:rFonts w:ascii="Times New Roman" w:eastAsia="Times New Roman" w:hAnsi="Times New Roman" w:cs="Times New Roman"/>
          <w:b/>
          <w:bCs/>
          <w:sz w:val="24"/>
          <w:szCs w:val="24"/>
          <w:lang w:val="ro-RO"/>
        </w:rPr>
        <w:t xml:space="preserve">Secțiunea 4 Cerința de finanţare stabilă </w:t>
      </w:r>
    </w:p>
    <w:p w14:paraId="5F7C1B9F" w14:textId="77777777" w:rsidR="00CE355A" w:rsidRPr="00CA5DB8" w:rsidRDefault="00CE355A" w:rsidP="00CE355A">
      <w:pPr>
        <w:spacing w:after="0" w:line="240" w:lineRule="auto"/>
        <w:ind w:firstLine="708"/>
        <w:jc w:val="both"/>
        <w:rPr>
          <w:rFonts w:ascii="Times New Roman" w:eastAsia="Times New Roman" w:hAnsi="Times New Roman" w:cs="Times New Roman"/>
          <w:iCs/>
          <w:sz w:val="24"/>
          <w:szCs w:val="24"/>
          <w:lang w:val="ro-RO"/>
        </w:rPr>
      </w:pPr>
      <w:r w:rsidRPr="00CA5DB8">
        <w:rPr>
          <w:rFonts w:ascii="Times New Roman" w:eastAsia="Times New Roman" w:hAnsi="Times New Roman" w:cs="Times New Roman"/>
          <w:b/>
          <w:iCs/>
          <w:sz w:val="24"/>
          <w:szCs w:val="24"/>
          <w:lang w:val="ro-RO"/>
        </w:rPr>
        <w:t>6</w:t>
      </w:r>
      <w:r w:rsidRPr="00CA5DB8">
        <w:rPr>
          <w:rFonts w:ascii="Times New Roman" w:eastAsia="Times New Roman" w:hAnsi="Times New Roman" w:cs="Times New Roman"/>
          <w:b/>
          <w:iCs/>
          <w:sz w:val="24"/>
          <w:szCs w:val="24"/>
          <w:vertAlign w:val="superscript"/>
          <w:lang w:val="ro-RO"/>
        </w:rPr>
        <w:t>2</w:t>
      </w:r>
      <w:r w:rsidRPr="00CA5DB8">
        <w:rPr>
          <w:rFonts w:ascii="Times New Roman" w:eastAsia="Times New Roman" w:hAnsi="Times New Roman" w:cs="Times New Roman"/>
          <w:b/>
          <w:iCs/>
          <w:sz w:val="24"/>
          <w:szCs w:val="24"/>
          <w:lang w:val="ro-RO"/>
        </w:rPr>
        <w:t>.</w:t>
      </w:r>
      <w:r w:rsidRPr="00CA5DB8">
        <w:rPr>
          <w:rFonts w:ascii="Times New Roman" w:eastAsia="Times New Roman" w:hAnsi="Times New Roman" w:cs="Times New Roman"/>
          <w:iCs/>
          <w:sz w:val="24"/>
          <w:szCs w:val="24"/>
          <w:lang w:val="ro-RO"/>
        </w:rPr>
        <w:t xml:space="preserve"> Băncile asigură că activele și elementele extrabilanţiere pe termen lung sunt acoperite în mod adecvat prin intermediul unui set de instrumente de finanțare care sunt stabile atât în condiții normale, cât și în condiții de criză.</w:t>
      </w:r>
    </w:p>
    <w:p w14:paraId="2806204A" w14:textId="125BCD0D" w:rsidR="00CE355A" w:rsidRPr="00CA5DB8" w:rsidRDefault="00CE355A" w:rsidP="00CE355A">
      <w:pPr>
        <w:spacing w:after="0" w:line="240" w:lineRule="auto"/>
        <w:ind w:firstLine="708"/>
        <w:jc w:val="both"/>
        <w:rPr>
          <w:rFonts w:ascii="Times New Roman" w:eastAsia="Times New Roman" w:hAnsi="Times New Roman" w:cs="Times New Roman"/>
          <w:iCs/>
          <w:sz w:val="24"/>
          <w:szCs w:val="24"/>
          <w:lang w:val="ro-RO"/>
        </w:rPr>
      </w:pPr>
      <w:r w:rsidRPr="00CA5DB8">
        <w:rPr>
          <w:rFonts w:ascii="Times New Roman" w:eastAsia="Times New Roman" w:hAnsi="Times New Roman" w:cs="Times New Roman"/>
          <w:b/>
          <w:iCs/>
          <w:sz w:val="24"/>
          <w:szCs w:val="24"/>
          <w:lang w:val="ro-RO"/>
        </w:rPr>
        <w:t>6</w:t>
      </w:r>
      <w:r w:rsidRPr="00CA5DB8">
        <w:rPr>
          <w:rFonts w:ascii="Times New Roman" w:eastAsia="Times New Roman" w:hAnsi="Times New Roman" w:cs="Times New Roman"/>
          <w:b/>
          <w:iCs/>
          <w:sz w:val="24"/>
          <w:szCs w:val="24"/>
          <w:vertAlign w:val="superscript"/>
          <w:lang w:val="ro-RO"/>
        </w:rPr>
        <w:t>3</w:t>
      </w:r>
      <w:r w:rsidRPr="00CA5DB8">
        <w:rPr>
          <w:rFonts w:ascii="Times New Roman" w:eastAsia="Times New Roman" w:hAnsi="Times New Roman" w:cs="Times New Roman"/>
          <w:b/>
          <w:iCs/>
          <w:sz w:val="24"/>
          <w:szCs w:val="24"/>
          <w:lang w:val="ro-RO"/>
        </w:rPr>
        <w:t xml:space="preserve">. </w:t>
      </w:r>
      <w:r w:rsidRPr="00CA5DB8">
        <w:rPr>
          <w:rFonts w:ascii="Times New Roman" w:eastAsia="Times New Roman" w:hAnsi="Times New Roman" w:cs="Times New Roman"/>
          <w:iCs/>
          <w:sz w:val="24"/>
          <w:szCs w:val="24"/>
          <w:lang w:val="ro-RO"/>
        </w:rPr>
        <w:t>Dispoziţiile prevăzute în titlul III se aplică în scopul precizării cerinţei de finanţare stabilă prevăzute la pct.6</w:t>
      </w:r>
      <w:r w:rsidRPr="00CA5DB8">
        <w:rPr>
          <w:rFonts w:ascii="Times New Roman" w:eastAsia="Times New Roman" w:hAnsi="Times New Roman" w:cs="Times New Roman"/>
          <w:iCs/>
          <w:sz w:val="24"/>
          <w:szCs w:val="24"/>
          <w:vertAlign w:val="superscript"/>
          <w:lang w:val="ro-RO"/>
        </w:rPr>
        <w:t>2</w:t>
      </w:r>
      <w:r w:rsidRPr="00CA5DB8">
        <w:rPr>
          <w:rFonts w:ascii="Times New Roman" w:eastAsia="Times New Roman" w:hAnsi="Times New Roman" w:cs="Times New Roman"/>
          <w:iCs/>
          <w:sz w:val="24"/>
          <w:szCs w:val="24"/>
          <w:lang w:val="ro-RO"/>
        </w:rPr>
        <w:t xml:space="preserve"> și a obligaţiilor de raportare pentru bănci prevăzute la secțiunea 6 din prezentul titlu.</w:t>
      </w:r>
    </w:p>
    <w:p w14:paraId="0E118124" w14:textId="77777777" w:rsidR="00CE355A" w:rsidRPr="00CA5DB8" w:rsidRDefault="00CE355A" w:rsidP="00CE355A">
      <w:pPr>
        <w:spacing w:after="0" w:line="240" w:lineRule="auto"/>
        <w:jc w:val="both"/>
        <w:rPr>
          <w:rFonts w:ascii="Times New Roman" w:eastAsia="Times New Roman" w:hAnsi="Times New Roman" w:cs="Times New Roman"/>
          <w:b/>
          <w:bCs/>
          <w:sz w:val="24"/>
          <w:szCs w:val="24"/>
          <w:lang w:val="ro-RO"/>
        </w:rPr>
      </w:pPr>
    </w:p>
    <w:p w14:paraId="1C0F6D0A" w14:textId="1874A062" w:rsidR="00CE355A" w:rsidRPr="00CA5DB8" w:rsidRDefault="00CE355A" w:rsidP="00903250">
      <w:pPr>
        <w:spacing w:after="0" w:line="240" w:lineRule="auto"/>
        <w:ind w:firstLine="708"/>
        <w:jc w:val="both"/>
        <w:rPr>
          <w:rFonts w:ascii="Times New Roman" w:eastAsia="Times New Roman" w:hAnsi="Times New Roman" w:cs="Times New Roman"/>
          <w:b/>
          <w:sz w:val="24"/>
          <w:szCs w:val="24"/>
          <w:lang w:val="ro-RO"/>
        </w:rPr>
      </w:pPr>
      <w:r w:rsidRPr="00CA5DB8">
        <w:rPr>
          <w:rFonts w:ascii="Times New Roman" w:eastAsia="Times New Roman" w:hAnsi="Times New Roman" w:cs="Times New Roman"/>
          <w:b/>
          <w:bCs/>
          <w:sz w:val="24"/>
          <w:szCs w:val="24"/>
          <w:lang w:val="ro-RO"/>
        </w:rPr>
        <w:lastRenderedPageBreak/>
        <w:t xml:space="preserve">Secțiunea 5 Respectarea cerinţelor de lichiditate </w:t>
      </w:r>
    </w:p>
    <w:p w14:paraId="16D6E7FC" w14:textId="3ACC004C" w:rsidR="00CE355A" w:rsidRPr="00CA5DB8" w:rsidRDefault="00CE355A" w:rsidP="00CE355A">
      <w:pPr>
        <w:spacing w:after="0" w:line="240" w:lineRule="auto"/>
        <w:ind w:firstLine="708"/>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sz w:val="24"/>
          <w:szCs w:val="24"/>
          <w:lang w:val="ro-RO"/>
        </w:rPr>
        <w:t>6</w:t>
      </w:r>
      <w:r w:rsidRPr="00CA5DB8">
        <w:rPr>
          <w:rFonts w:ascii="Times New Roman" w:eastAsia="Times New Roman" w:hAnsi="Times New Roman" w:cs="Times New Roman"/>
          <w:b/>
          <w:sz w:val="24"/>
          <w:szCs w:val="24"/>
          <w:vertAlign w:val="superscript"/>
          <w:lang w:val="ro-RO"/>
        </w:rPr>
        <w:t>4</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sz w:val="24"/>
          <w:szCs w:val="24"/>
          <w:lang w:val="ro-RO"/>
        </w:rPr>
        <w:t xml:space="preserve"> O bancă care nu îndeplinește sau preconizează că nu va îndeplini cerinţele prevăzute la secțiunea 3 sau la pct.6</w:t>
      </w:r>
      <w:r w:rsidRPr="00CA5DB8">
        <w:rPr>
          <w:rFonts w:ascii="Times New Roman" w:eastAsia="Times New Roman" w:hAnsi="Times New Roman" w:cs="Times New Roman"/>
          <w:sz w:val="24"/>
          <w:szCs w:val="24"/>
          <w:vertAlign w:val="superscript"/>
          <w:lang w:val="ro-RO"/>
        </w:rPr>
        <w:t>2</w:t>
      </w:r>
      <w:r w:rsidRPr="00CA5DB8">
        <w:rPr>
          <w:rFonts w:ascii="Times New Roman" w:eastAsia="Times New Roman" w:hAnsi="Times New Roman" w:cs="Times New Roman"/>
          <w:sz w:val="24"/>
          <w:szCs w:val="24"/>
          <w:lang w:val="ro-RO"/>
        </w:rPr>
        <w:t>, inclusiv în perioade de criză, notifică imediat acest lucru BNM și transmite fără întârzieri nejustificate BNM un plan în vederea restabilirii în timp util a conformităţii cu cerinţele prevăzute la secțiunea 3 sau la pct.6</w:t>
      </w:r>
      <w:r w:rsidRPr="00CA5DB8">
        <w:rPr>
          <w:rFonts w:ascii="Times New Roman" w:eastAsia="Times New Roman" w:hAnsi="Times New Roman" w:cs="Times New Roman"/>
          <w:sz w:val="24"/>
          <w:szCs w:val="24"/>
          <w:vertAlign w:val="superscript"/>
          <w:lang w:val="ro-RO"/>
        </w:rPr>
        <w:t>2</w:t>
      </w:r>
      <w:r w:rsidRPr="00CA5DB8">
        <w:rPr>
          <w:rFonts w:ascii="Times New Roman" w:eastAsia="Times New Roman" w:hAnsi="Times New Roman" w:cs="Times New Roman"/>
          <w:sz w:val="24"/>
          <w:szCs w:val="24"/>
          <w:lang w:val="ro-RO"/>
        </w:rPr>
        <w:t xml:space="preserve">, după caz. </w:t>
      </w:r>
    </w:p>
    <w:p w14:paraId="4D8E6FBC" w14:textId="77777777" w:rsidR="00CE355A" w:rsidRPr="00CA5DB8" w:rsidRDefault="00CE355A" w:rsidP="00CE355A">
      <w:pPr>
        <w:spacing w:after="0" w:line="240" w:lineRule="auto"/>
        <w:ind w:firstLine="708"/>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sz w:val="24"/>
          <w:szCs w:val="24"/>
          <w:lang w:val="ro-RO"/>
        </w:rPr>
        <w:t>6</w:t>
      </w:r>
      <w:r w:rsidRPr="00CA5DB8">
        <w:rPr>
          <w:rFonts w:ascii="Times New Roman" w:eastAsia="Times New Roman" w:hAnsi="Times New Roman" w:cs="Times New Roman"/>
          <w:b/>
          <w:sz w:val="24"/>
          <w:szCs w:val="24"/>
          <w:vertAlign w:val="superscript"/>
          <w:lang w:val="ro-RO"/>
        </w:rPr>
        <w:t>5</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sz w:val="24"/>
          <w:szCs w:val="24"/>
          <w:lang w:val="ro-RO"/>
        </w:rPr>
        <w:t xml:space="preserve"> Până la restabilirea conformităţii, banca raportează elementele menționate în titlul II sau titlul III, după caz, conform formularelor din </w:t>
      </w:r>
      <w:bookmarkStart w:id="18" w:name="_Hlk161410235"/>
      <w:r w:rsidRPr="00CA5DB8">
        <w:rPr>
          <w:rFonts w:ascii="Times New Roman" w:eastAsia="Times New Roman" w:hAnsi="Times New Roman" w:cs="Times New Roman"/>
          <w:sz w:val="24"/>
          <w:szCs w:val="24"/>
          <w:lang w:val="ro-RO"/>
        </w:rPr>
        <w:t>anexele nr.12 și 13 din</w:t>
      </w:r>
      <w:r w:rsidRPr="00CA5DB8" w:rsidDel="004D177D">
        <w:rPr>
          <w:rFonts w:ascii="Times New Roman" w:eastAsia="Times New Roman" w:hAnsi="Times New Roman" w:cs="Times New Roman"/>
          <w:sz w:val="24"/>
          <w:szCs w:val="24"/>
          <w:lang w:val="ro-RO"/>
        </w:rPr>
        <w:t xml:space="preserve"> </w:t>
      </w:r>
      <w:bookmarkEnd w:id="18"/>
      <w:r w:rsidRPr="00CA5DB8">
        <w:rPr>
          <w:rFonts w:ascii="Times New Roman" w:eastAsia="Times New Roman" w:hAnsi="Times New Roman" w:cs="Times New Roman"/>
          <w:sz w:val="24"/>
          <w:szCs w:val="24"/>
          <w:lang w:val="ro-RO"/>
        </w:rPr>
        <w:t xml:space="preserve">Instrucțiunea cu privire la prezentarea de către bănci a rapoartelor COREP în scopuri de supraveghere aprobată prin HCE al BNM nr.117 din 24.05.2018 (în continuare – Instrucțiunea nr.117/2018), zilnic, până la sfârșitul fiecărei zile de lucru, cu excepţia cazului în care BNM aprobă o frecvenţă de raportare mai scăzută și un termen de raportare mai lung. </w:t>
      </w:r>
    </w:p>
    <w:p w14:paraId="6C615A2F" w14:textId="447A0737" w:rsidR="00CE355A" w:rsidRPr="00CA5DB8" w:rsidRDefault="00CE355A" w:rsidP="00CE355A">
      <w:pPr>
        <w:spacing w:after="0" w:line="240" w:lineRule="auto"/>
        <w:ind w:firstLine="708"/>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sz w:val="24"/>
          <w:szCs w:val="24"/>
          <w:lang w:val="ro-RO"/>
        </w:rPr>
        <w:t>6</w:t>
      </w:r>
      <w:r w:rsidRPr="00CA5DB8">
        <w:rPr>
          <w:rFonts w:ascii="Times New Roman" w:eastAsia="Times New Roman" w:hAnsi="Times New Roman" w:cs="Times New Roman"/>
          <w:b/>
          <w:sz w:val="24"/>
          <w:szCs w:val="24"/>
          <w:vertAlign w:val="superscript"/>
          <w:lang w:val="ro-RO"/>
        </w:rPr>
        <w:t>6</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sz w:val="24"/>
          <w:szCs w:val="24"/>
          <w:lang w:val="ro-RO"/>
        </w:rPr>
        <w:t xml:space="preserve"> BNM acordă aprobările prevăzute la pct.6</w:t>
      </w:r>
      <w:r w:rsidRPr="00CA5DB8">
        <w:rPr>
          <w:rFonts w:ascii="Times New Roman" w:eastAsia="Times New Roman" w:hAnsi="Times New Roman" w:cs="Times New Roman"/>
          <w:sz w:val="24"/>
          <w:szCs w:val="24"/>
          <w:vertAlign w:val="superscript"/>
          <w:lang w:val="ro-RO"/>
        </w:rPr>
        <w:t>5</w:t>
      </w:r>
      <w:r w:rsidRPr="00CA5DB8">
        <w:rPr>
          <w:rFonts w:ascii="Times New Roman" w:eastAsia="Times New Roman" w:hAnsi="Times New Roman" w:cs="Times New Roman"/>
          <w:sz w:val="24"/>
          <w:szCs w:val="24"/>
          <w:lang w:val="ro-RO"/>
        </w:rPr>
        <w:t xml:space="preserve"> doar pe baza situaţiei individuale a băncii, </w:t>
      </w:r>
      <w:r w:rsidR="006924CE" w:rsidRPr="00CA5DB8">
        <w:rPr>
          <w:rFonts w:ascii="Times New Roman" w:eastAsia="Times New Roman" w:hAnsi="Times New Roman" w:cs="Times New Roman"/>
          <w:sz w:val="24"/>
          <w:szCs w:val="24"/>
          <w:lang w:val="ro-RO"/>
        </w:rPr>
        <w:t>ținând</w:t>
      </w:r>
      <w:r w:rsidRPr="00CA5DB8">
        <w:rPr>
          <w:rFonts w:ascii="Times New Roman" w:eastAsia="Times New Roman" w:hAnsi="Times New Roman" w:cs="Times New Roman"/>
          <w:sz w:val="24"/>
          <w:szCs w:val="24"/>
          <w:lang w:val="ro-RO"/>
        </w:rPr>
        <w:t xml:space="preserve"> seama de amploarea și complexitatea activităţilor acesteia. </w:t>
      </w:r>
    </w:p>
    <w:p w14:paraId="4BBCB432" w14:textId="6DC50DCB" w:rsidR="00CE355A" w:rsidRPr="00CA5DB8" w:rsidRDefault="00CE355A" w:rsidP="00903250">
      <w:pPr>
        <w:spacing w:after="0" w:line="240" w:lineRule="auto"/>
        <w:ind w:firstLine="708"/>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sz w:val="24"/>
          <w:szCs w:val="24"/>
          <w:lang w:val="ro-RO"/>
        </w:rPr>
        <w:t>6</w:t>
      </w:r>
      <w:r w:rsidRPr="00CA5DB8">
        <w:rPr>
          <w:rFonts w:ascii="Times New Roman" w:eastAsia="Times New Roman" w:hAnsi="Times New Roman" w:cs="Times New Roman"/>
          <w:b/>
          <w:sz w:val="24"/>
          <w:szCs w:val="24"/>
          <w:vertAlign w:val="superscript"/>
          <w:lang w:val="ro-RO"/>
        </w:rPr>
        <w:t>7</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sz w:val="24"/>
          <w:szCs w:val="24"/>
          <w:lang w:val="ro-RO"/>
        </w:rPr>
        <w:t xml:space="preserve"> BNM monitorizează punerea în aplicare a planului de restabilire și impune o restabilire mai rapidă a conformităţii, după caz.</w:t>
      </w:r>
      <w:r w:rsidRPr="00CA5DB8">
        <w:rPr>
          <w:rFonts w:ascii="Times New Roman" w:eastAsia="Times New Roman" w:hAnsi="Times New Roman" w:cs="Times New Roman"/>
          <w:sz w:val="24"/>
          <w:szCs w:val="24"/>
          <w:lang w:val="it-IT"/>
        </w:rPr>
        <w:t xml:space="preserve"> </w:t>
      </w:r>
    </w:p>
    <w:p w14:paraId="2159D050" w14:textId="77777777" w:rsidR="00CE355A" w:rsidRPr="00CA5DB8" w:rsidRDefault="00CE355A" w:rsidP="00CE355A">
      <w:pPr>
        <w:spacing w:after="0" w:line="240" w:lineRule="auto"/>
        <w:jc w:val="both"/>
        <w:rPr>
          <w:rFonts w:ascii="Times New Roman" w:eastAsia="Times New Roman" w:hAnsi="Times New Roman" w:cs="Times New Roman"/>
          <w:b/>
          <w:bCs/>
          <w:sz w:val="24"/>
          <w:szCs w:val="24"/>
          <w:lang w:val="ro-RO"/>
        </w:rPr>
      </w:pPr>
    </w:p>
    <w:p w14:paraId="4B5EFF07" w14:textId="106E2D1B" w:rsidR="00CE355A" w:rsidRPr="00CA5DB8" w:rsidRDefault="00CE355A" w:rsidP="00903250">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Secțiunea 6</w:t>
      </w:r>
      <w:r w:rsidR="00903250" w:rsidRPr="00CA5DB8">
        <w:rPr>
          <w:rFonts w:ascii="Times New Roman" w:eastAsia="Times New Roman" w:hAnsi="Times New Roman" w:cs="Times New Roman"/>
          <w:b/>
          <w:bCs/>
          <w:sz w:val="24"/>
          <w:szCs w:val="24"/>
          <w:lang w:val="ro-RO"/>
        </w:rPr>
        <w:t xml:space="preserve"> </w:t>
      </w:r>
      <w:r w:rsidRPr="00CA5DB8">
        <w:rPr>
          <w:rFonts w:ascii="Times New Roman" w:eastAsia="Times New Roman" w:hAnsi="Times New Roman" w:cs="Times New Roman"/>
          <w:b/>
          <w:bCs/>
          <w:sz w:val="24"/>
          <w:szCs w:val="24"/>
          <w:lang w:val="ro-RO"/>
        </w:rPr>
        <w:t>Obligația de raportare și formatul de raportare</w:t>
      </w:r>
    </w:p>
    <w:p w14:paraId="516E9193" w14:textId="4D0D8DF3" w:rsidR="00CE355A" w:rsidRPr="00CA5DB8" w:rsidRDefault="00CE355A" w:rsidP="00CE355A">
      <w:pPr>
        <w:spacing w:after="0" w:line="240" w:lineRule="auto"/>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 xml:space="preserve">           6</w:t>
      </w:r>
      <w:r w:rsidRPr="00CA5DB8">
        <w:rPr>
          <w:rFonts w:ascii="Times New Roman" w:eastAsia="Times New Roman" w:hAnsi="Times New Roman" w:cs="Times New Roman"/>
          <w:b/>
          <w:bCs/>
          <w:sz w:val="24"/>
          <w:szCs w:val="24"/>
          <w:vertAlign w:val="superscript"/>
          <w:lang w:val="ro-RO"/>
        </w:rPr>
        <w:t>8</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bCs/>
          <w:sz w:val="24"/>
          <w:szCs w:val="24"/>
          <w:lang w:val="ro-RO"/>
        </w:rPr>
        <w:t xml:space="preserve"> Băncile raportează BNM în conformitate cu</w:t>
      </w:r>
      <w:r w:rsidRPr="00CA5DB8">
        <w:rPr>
          <w:rFonts w:ascii="Times New Roman" w:eastAsia="Times New Roman" w:hAnsi="Times New Roman" w:cs="Times New Roman"/>
          <w:sz w:val="24"/>
          <w:szCs w:val="24"/>
          <w:lang w:val="ro-RO"/>
        </w:rPr>
        <w:t xml:space="preserve"> anexele nr.12 și 13 din</w:t>
      </w:r>
      <w:r w:rsidRPr="00CA5DB8">
        <w:rPr>
          <w:rFonts w:ascii="Times New Roman" w:eastAsia="Times New Roman" w:hAnsi="Times New Roman" w:cs="Times New Roman"/>
          <w:bCs/>
          <w:sz w:val="24"/>
          <w:szCs w:val="24"/>
          <w:lang w:val="ro-RO"/>
        </w:rPr>
        <w:t xml:space="preserve"> Instrucțiunea nr.117/2018 elementele aferente raportării indicatorului indicatorul de acoperire a necesarului de lichiditate și indicatorului de finanțare stabilă netă, în moneda de raportare, indiferent de denominarea efectivă a elementelor respective. </w:t>
      </w:r>
    </w:p>
    <w:p w14:paraId="19D39E34" w14:textId="5EE70AA0" w:rsidR="00CE355A" w:rsidRPr="00CA5DB8" w:rsidRDefault="00CE355A" w:rsidP="00903250">
      <w:pPr>
        <w:spacing w:after="0" w:line="240" w:lineRule="auto"/>
        <w:ind w:firstLine="708"/>
        <w:jc w:val="both"/>
        <w:rPr>
          <w:rFonts w:ascii="Times New Roman" w:eastAsia="Times New Roman" w:hAnsi="Times New Roman" w:cs="Times New Roman"/>
          <w:b/>
          <w:sz w:val="24"/>
          <w:szCs w:val="24"/>
          <w:lang w:val="ro-RO"/>
        </w:rPr>
      </w:pPr>
      <w:r w:rsidRPr="00CA5DB8">
        <w:rPr>
          <w:rFonts w:ascii="Times New Roman" w:eastAsia="Times New Roman" w:hAnsi="Times New Roman" w:cs="Times New Roman"/>
          <w:b/>
          <w:sz w:val="24"/>
          <w:szCs w:val="24"/>
          <w:lang w:val="ro-RO"/>
        </w:rPr>
        <w:t>6</w:t>
      </w:r>
      <w:r w:rsidRPr="00CA5DB8">
        <w:rPr>
          <w:rFonts w:ascii="Times New Roman" w:eastAsia="Times New Roman" w:hAnsi="Times New Roman" w:cs="Times New Roman"/>
          <w:b/>
          <w:sz w:val="24"/>
          <w:szCs w:val="24"/>
          <w:vertAlign w:val="superscript"/>
          <w:lang w:val="ro-RO"/>
        </w:rPr>
        <w:t>9</w:t>
      </w:r>
      <w:r w:rsidRPr="00CA5DB8">
        <w:rPr>
          <w:rFonts w:ascii="Times New Roman" w:eastAsia="Times New Roman" w:hAnsi="Times New Roman" w:cs="Times New Roman"/>
          <w:b/>
          <w:sz w:val="24"/>
          <w:szCs w:val="24"/>
          <w:lang w:val="ro-RO"/>
        </w:rPr>
        <w:t xml:space="preserve">. </w:t>
      </w:r>
      <w:r w:rsidRPr="00CA5DB8">
        <w:rPr>
          <w:rFonts w:ascii="Times New Roman" w:eastAsia="Times New Roman" w:hAnsi="Times New Roman" w:cs="Times New Roman"/>
          <w:bCs/>
          <w:sz w:val="24"/>
          <w:szCs w:val="24"/>
          <w:lang w:val="ro-RO"/>
        </w:rPr>
        <w:t>Fără a aduce atingere cerințelor pct.6</w:t>
      </w:r>
      <w:r w:rsidRPr="00CA5DB8">
        <w:rPr>
          <w:rFonts w:ascii="Times New Roman" w:eastAsia="Times New Roman" w:hAnsi="Times New Roman" w:cs="Times New Roman"/>
          <w:bCs/>
          <w:sz w:val="24"/>
          <w:szCs w:val="24"/>
          <w:vertAlign w:val="superscript"/>
          <w:lang w:val="ro-RO"/>
        </w:rPr>
        <w:t>5</w:t>
      </w:r>
      <w:r w:rsidRPr="00CA5DB8">
        <w:rPr>
          <w:rFonts w:ascii="Times New Roman" w:eastAsia="Times New Roman" w:hAnsi="Times New Roman" w:cs="Times New Roman"/>
          <w:bCs/>
          <w:sz w:val="24"/>
          <w:szCs w:val="24"/>
          <w:lang w:val="ro-RO"/>
        </w:rPr>
        <w:t xml:space="preserve"> frecvența</w:t>
      </w:r>
      <w:r w:rsidRPr="00CA5DB8">
        <w:rPr>
          <w:rFonts w:ascii="Times New Roman" w:eastAsia="Times New Roman" w:hAnsi="Times New Roman" w:cs="Times New Roman"/>
          <w:b/>
          <w:sz w:val="24"/>
          <w:szCs w:val="24"/>
          <w:lang w:val="ro-RO"/>
        </w:rPr>
        <w:t xml:space="preserve"> </w:t>
      </w:r>
      <w:r w:rsidRPr="00CA5DB8">
        <w:rPr>
          <w:rFonts w:ascii="Times New Roman" w:eastAsia="Times New Roman" w:hAnsi="Times New Roman" w:cs="Times New Roman"/>
          <w:sz w:val="24"/>
          <w:szCs w:val="24"/>
          <w:lang w:val="ro-RO"/>
        </w:rPr>
        <w:t>de raportare este cel puţin lunară pentru elementele menţionate în titlul II și cel puţin trimestrială pentru elementele menţionate în titlul III.</w:t>
      </w:r>
    </w:p>
    <w:p w14:paraId="6668F6A6" w14:textId="77777777" w:rsidR="00CE355A" w:rsidRPr="00CA5DB8" w:rsidRDefault="00CE355A" w:rsidP="00903250">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6</w:t>
      </w:r>
      <w:r w:rsidRPr="00CA5DB8">
        <w:rPr>
          <w:rFonts w:ascii="Times New Roman" w:eastAsia="Times New Roman" w:hAnsi="Times New Roman" w:cs="Times New Roman"/>
          <w:b/>
          <w:bCs/>
          <w:sz w:val="24"/>
          <w:szCs w:val="24"/>
          <w:vertAlign w:val="superscript"/>
          <w:lang w:val="ro-RO"/>
        </w:rPr>
        <w:t>10</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bCs/>
          <w:sz w:val="24"/>
          <w:szCs w:val="24"/>
          <w:lang w:val="ro-RO"/>
        </w:rPr>
        <w:t xml:space="preserve"> Băncile raportează separat BNM elementele menționate în titlul II și III, după cum urmează:</w:t>
      </w:r>
    </w:p>
    <w:p w14:paraId="63CB1C43" w14:textId="3960B001" w:rsidR="00CE355A" w:rsidRPr="00CA5DB8" w:rsidRDefault="00CE355A" w:rsidP="00903250">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1) în cazul în care elementele sunt denominate într-o altă monedă decât moneda de raportare și banca are datorii agregate denominate într-o astfel de monedă care sunt mai mari sau egale cu 5 % din datoriile totale ale băncii sau ale subgrupului unic de lichiditate, excluzând fondurile proprii și elementele extrabilanţiere</w:t>
      </w:r>
      <w:r w:rsidR="00F07791" w:rsidRPr="00CA5DB8">
        <w:rPr>
          <w:rFonts w:ascii="Times New Roman" w:eastAsia="Times New Roman" w:hAnsi="Times New Roman" w:cs="Times New Roman"/>
          <w:bCs/>
          <w:sz w:val="24"/>
          <w:szCs w:val="24"/>
          <w:lang w:val="ro-RO"/>
        </w:rPr>
        <w:t xml:space="preserve"> (monedă semnificativă),</w:t>
      </w:r>
      <w:r w:rsidRPr="00CA5DB8">
        <w:rPr>
          <w:rFonts w:ascii="Times New Roman" w:eastAsia="Times New Roman" w:hAnsi="Times New Roman" w:cs="Times New Roman"/>
          <w:bCs/>
          <w:sz w:val="24"/>
          <w:szCs w:val="24"/>
          <w:lang w:val="ro-RO"/>
        </w:rPr>
        <w:t xml:space="preserve"> raportarea se efectuează în moneda de denominare;</w:t>
      </w:r>
    </w:p>
    <w:p w14:paraId="02082E01" w14:textId="77777777" w:rsidR="00CE355A" w:rsidRPr="00CA5DB8" w:rsidRDefault="00CE355A" w:rsidP="00903250">
      <w:pPr>
        <w:spacing w:after="0" w:line="240" w:lineRule="auto"/>
        <w:ind w:firstLine="708"/>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2) în cazul în care elementele sunt denominate în moneda de raportare și cuantumul agregat al datoriilor denominate în alte monede decât moneda de raportare este mai mare sau egal cu 5 % din datoriile totale ale băncii sau ale subgrupului unic de lichiditate, excluzând fondurile proprii și elementele extrabilanţiere, raportarea se efectuează în moneda de raportare.</w:t>
      </w:r>
    </w:p>
    <w:p w14:paraId="0ED992EA" w14:textId="77777777" w:rsidR="00CE355A" w:rsidRPr="00CA5DB8" w:rsidRDefault="00CE355A" w:rsidP="00CE355A">
      <w:pPr>
        <w:spacing w:after="0" w:line="240" w:lineRule="auto"/>
        <w:jc w:val="both"/>
        <w:rPr>
          <w:rFonts w:ascii="Times New Roman" w:eastAsia="Times New Roman" w:hAnsi="Times New Roman" w:cs="Times New Roman"/>
          <w:sz w:val="24"/>
          <w:szCs w:val="24"/>
          <w:lang w:val="ro-RO"/>
        </w:rPr>
      </w:pPr>
    </w:p>
    <w:p w14:paraId="45AD5369" w14:textId="0FA3507E" w:rsidR="00CE355A" w:rsidRPr="00CA5DB8" w:rsidRDefault="00CE355A" w:rsidP="00CE355A">
      <w:pPr>
        <w:spacing w:after="0" w:line="240" w:lineRule="auto"/>
        <w:jc w:val="both"/>
        <w:rPr>
          <w:rFonts w:ascii="Times New Roman" w:eastAsia="Times New Roman" w:hAnsi="Times New Roman" w:cs="Times New Roman"/>
          <w:sz w:val="24"/>
          <w:szCs w:val="24"/>
          <w:lang w:val="ro-RO"/>
        </w:rPr>
      </w:pPr>
      <w:bookmarkStart w:id="19" w:name="_Hlk153191549"/>
      <w:r w:rsidRPr="00CA5DB8">
        <w:rPr>
          <w:rFonts w:ascii="Times New Roman" w:eastAsia="Times New Roman" w:hAnsi="Times New Roman" w:cs="Times New Roman"/>
          <w:b/>
          <w:bCs/>
          <w:sz w:val="24"/>
          <w:szCs w:val="24"/>
          <w:lang w:val="ro-RO"/>
        </w:rPr>
        <w:t>Secțiunea 7</w:t>
      </w:r>
      <w:r w:rsidR="00903250" w:rsidRPr="00CA5DB8">
        <w:rPr>
          <w:rFonts w:ascii="Times New Roman" w:eastAsia="Times New Roman" w:hAnsi="Times New Roman" w:cs="Times New Roman"/>
          <w:b/>
          <w:bCs/>
          <w:sz w:val="24"/>
          <w:szCs w:val="24"/>
          <w:lang w:val="ro-RO"/>
        </w:rPr>
        <w:t xml:space="preserve"> </w:t>
      </w:r>
      <w:r w:rsidRPr="00CA5DB8">
        <w:rPr>
          <w:rFonts w:ascii="Times New Roman" w:eastAsia="Times New Roman" w:hAnsi="Times New Roman" w:cs="Times New Roman"/>
          <w:b/>
          <w:bCs/>
          <w:sz w:val="24"/>
          <w:szCs w:val="24"/>
          <w:lang w:val="ro-RO"/>
        </w:rPr>
        <w:t>Indicatori de monitorizare a lichidității suplimentari</w:t>
      </w:r>
      <w:bookmarkEnd w:id="19"/>
    </w:p>
    <w:p w14:paraId="2565B8CA" w14:textId="5384AA83" w:rsidR="00CE355A" w:rsidRPr="00CA5DB8" w:rsidRDefault="00CE355A" w:rsidP="00903250">
      <w:pPr>
        <w:spacing w:after="0" w:line="240" w:lineRule="auto"/>
        <w:ind w:firstLine="708"/>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bCs/>
          <w:sz w:val="24"/>
          <w:szCs w:val="24"/>
          <w:lang w:val="ro-RO"/>
        </w:rPr>
        <w:t>6</w:t>
      </w:r>
      <w:r w:rsidRPr="00CA5DB8">
        <w:rPr>
          <w:rFonts w:ascii="Times New Roman" w:eastAsia="Times New Roman" w:hAnsi="Times New Roman" w:cs="Times New Roman"/>
          <w:b/>
          <w:bCs/>
          <w:sz w:val="24"/>
          <w:szCs w:val="24"/>
          <w:vertAlign w:val="superscript"/>
          <w:lang w:val="ro-RO"/>
        </w:rPr>
        <w:t>11</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sz w:val="24"/>
          <w:szCs w:val="24"/>
          <w:lang w:val="ro-RO"/>
        </w:rPr>
        <w:t xml:space="preserve"> Pentru </w:t>
      </w:r>
      <w:bookmarkStart w:id="20" w:name="_Hlk148339122"/>
      <w:r w:rsidRPr="00CA5DB8">
        <w:rPr>
          <w:rFonts w:ascii="Times New Roman" w:eastAsia="Times New Roman" w:hAnsi="Times New Roman" w:cs="Times New Roman"/>
          <w:sz w:val="24"/>
          <w:szCs w:val="24"/>
          <w:lang w:val="ro-RO"/>
        </w:rPr>
        <w:t>a obține o imagine cuprinzătoare a profilului de risc de lichiditate, în funcție de natura, extinderea și complexitatea activităților băncii</w:t>
      </w:r>
      <w:bookmarkEnd w:id="20"/>
      <w:r w:rsidRPr="00CA5DB8">
        <w:rPr>
          <w:rFonts w:ascii="Times New Roman" w:eastAsia="Times New Roman" w:hAnsi="Times New Roman" w:cs="Times New Roman"/>
          <w:sz w:val="24"/>
          <w:szCs w:val="24"/>
          <w:lang w:val="ro-RO"/>
        </w:rPr>
        <w:t>, băncile raportează la BNM lichiditatea pe benzi de scadență în calitate de  indicator de monitorizare a lichidității suplimentar.</w:t>
      </w:r>
    </w:p>
    <w:p w14:paraId="6B6A187D" w14:textId="03109408" w:rsidR="005819F5" w:rsidRPr="00CA5DB8" w:rsidRDefault="00CE355A" w:rsidP="00903250">
      <w:pPr>
        <w:spacing w:after="0" w:line="240" w:lineRule="auto"/>
        <w:ind w:firstLine="708"/>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bCs/>
          <w:sz w:val="24"/>
          <w:szCs w:val="24"/>
          <w:lang w:val="ro-RO"/>
        </w:rPr>
        <w:t>6</w:t>
      </w:r>
      <w:r w:rsidRPr="00CA5DB8">
        <w:rPr>
          <w:rFonts w:ascii="Times New Roman" w:eastAsia="Times New Roman" w:hAnsi="Times New Roman" w:cs="Times New Roman"/>
          <w:b/>
          <w:bCs/>
          <w:sz w:val="24"/>
          <w:szCs w:val="24"/>
          <w:vertAlign w:val="superscript"/>
          <w:lang w:val="ro-RO"/>
        </w:rPr>
        <w:t>12</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sz w:val="24"/>
          <w:szCs w:val="24"/>
          <w:lang w:val="ro-RO"/>
        </w:rPr>
        <w:t xml:space="preserve"> Băncile raportează </w:t>
      </w:r>
      <w:bookmarkStart w:id="21" w:name="_Hlk161757058"/>
      <w:r w:rsidRPr="00CA5DB8">
        <w:rPr>
          <w:rFonts w:ascii="Times New Roman" w:eastAsia="Times New Roman" w:hAnsi="Times New Roman" w:cs="Times New Roman"/>
          <w:sz w:val="24"/>
          <w:szCs w:val="24"/>
          <w:lang w:val="ro-RO"/>
        </w:rPr>
        <w:t xml:space="preserve">la BNM </w:t>
      </w:r>
      <w:bookmarkEnd w:id="21"/>
      <w:r w:rsidR="00903250" w:rsidRPr="00CA5DB8">
        <w:rPr>
          <w:rFonts w:ascii="Times New Roman" w:eastAsia="Times New Roman" w:hAnsi="Times New Roman" w:cs="Times New Roman"/>
          <w:sz w:val="24"/>
          <w:szCs w:val="24"/>
          <w:lang w:val="ro-RO"/>
        </w:rPr>
        <w:t>l</w:t>
      </w:r>
      <w:r w:rsidRPr="00CA5DB8">
        <w:rPr>
          <w:rFonts w:ascii="Times New Roman" w:eastAsia="Times New Roman" w:hAnsi="Times New Roman" w:cs="Times New Roman"/>
          <w:sz w:val="24"/>
          <w:szCs w:val="24"/>
          <w:lang w:val="ro-RO"/>
        </w:rPr>
        <w:t>ichiditatea pe benzi de scadență în conformitate cu anexa nr.11</w:t>
      </w:r>
      <w:r w:rsidRPr="00CA5DB8">
        <w:rPr>
          <w:rFonts w:ascii="Times New Roman" w:eastAsia="Times New Roman" w:hAnsi="Times New Roman" w:cs="Times New Roman"/>
          <w:sz w:val="24"/>
          <w:szCs w:val="24"/>
          <w:vertAlign w:val="superscript"/>
          <w:lang w:val="ro-RO"/>
        </w:rPr>
        <w:t>1</w:t>
      </w:r>
      <w:r w:rsidRPr="00CA5DB8">
        <w:rPr>
          <w:rFonts w:ascii="Times New Roman" w:eastAsia="Times New Roman" w:hAnsi="Times New Roman" w:cs="Times New Roman"/>
          <w:sz w:val="24"/>
          <w:szCs w:val="24"/>
          <w:lang w:val="ro-RO"/>
        </w:rPr>
        <w:t xml:space="preserve"> din Instrucțiunea nr.117/2018 în formatul și cu frecvența </w:t>
      </w:r>
      <w:bookmarkStart w:id="22" w:name="_Hlk161757181"/>
      <w:r w:rsidRPr="00CA5DB8">
        <w:rPr>
          <w:rFonts w:ascii="Times New Roman" w:eastAsia="Times New Roman" w:hAnsi="Times New Roman" w:cs="Times New Roman"/>
          <w:sz w:val="24"/>
          <w:szCs w:val="24"/>
          <w:lang w:val="ro-RO"/>
        </w:rPr>
        <w:t xml:space="preserve">stabilite </w:t>
      </w:r>
      <w:bookmarkEnd w:id="22"/>
      <w:r w:rsidRPr="00CA5DB8">
        <w:rPr>
          <w:rFonts w:ascii="Times New Roman" w:eastAsia="Times New Roman" w:hAnsi="Times New Roman" w:cs="Times New Roman"/>
          <w:sz w:val="24"/>
          <w:szCs w:val="24"/>
          <w:lang w:val="ro-RO"/>
        </w:rPr>
        <w:t>stabilită în Instrucțiunea nr.117/2018.</w:t>
      </w:r>
      <w:r w:rsidR="005819F5" w:rsidRPr="00CA5DB8">
        <w:rPr>
          <w:rFonts w:ascii="Times New Roman" w:eastAsia="Times New Roman" w:hAnsi="Times New Roman" w:cs="Times New Roman"/>
          <w:sz w:val="24"/>
          <w:szCs w:val="24"/>
          <w:lang w:val="ro-RO"/>
        </w:rPr>
        <w:t>”</w:t>
      </w:r>
      <w:r w:rsidR="00EC17D9" w:rsidRPr="00CA5DB8">
        <w:rPr>
          <w:rFonts w:ascii="Times New Roman" w:eastAsia="Times New Roman" w:hAnsi="Times New Roman" w:cs="Times New Roman"/>
          <w:sz w:val="24"/>
          <w:szCs w:val="24"/>
          <w:lang w:val="ro-RO"/>
        </w:rPr>
        <w:t>;</w:t>
      </w:r>
    </w:p>
    <w:p w14:paraId="25249DF1" w14:textId="77777777" w:rsidR="00E27875" w:rsidRPr="00CA5DB8" w:rsidRDefault="00E27875" w:rsidP="00E27875">
      <w:pPr>
        <w:spacing w:after="0" w:line="240" w:lineRule="auto"/>
        <w:jc w:val="both"/>
        <w:rPr>
          <w:rFonts w:ascii="Times New Roman" w:eastAsia="Times New Roman" w:hAnsi="Times New Roman" w:cs="Times New Roman"/>
          <w:sz w:val="24"/>
          <w:szCs w:val="24"/>
          <w:lang w:val="ro-MD"/>
        </w:rPr>
      </w:pPr>
    </w:p>
    <w:p w14:paraId="1269CDA2" w14:textId="743FF0AD" w:rsidR="006667D0" w:rsidRPr="00CA5DB8" w:rsidRDefault="00E023E4" w:rsidP="006667D0">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1</w:t>
      </w:r>
      <w:r w:rsidR="00533A03" w:rsidRPr="00CA5DB8">
        <w:rPr>
          <w:rFonts w:ascii="Times New Roman" w:eastAsia="Times New Roman" w:hAnsi="Times New Roman" w:cs="Times New Roman"/>
          <w:b/>
          <w:bCs/>
          <w:sz w:val="24"/>
          <w:szCs w:val="24"/>
          <w:lang w:val="ro-MD"/>
        </w:rPr>
        <w:t>4</w:t>
      </w:r>
      <w:r w:rsidRPr="00CA5DB8">
        <w:rPr>
          <w:rFonts w:ascii="Times New Roman" w:eastAsia="Times New Roman" w:hAnsi="Times New Roman" w:cs="Times New Roman"/>
          <w:b/>
          <w:bCs/>
          <w:sz w:val="24"/>
          <w:szCs w:val="24"/>
          <w:lang w:val="ro-MD"/>
        </w:rPr>
        <w:t>)</w:t>
      </w:r>
      <w:r w:rsidRPr="00CA5DB8">
        <w:rPr>
          <w:rFonts w:ascii="Times New Roman" w:eastAsia="Times New Roman" w:hAnsi="Times New Roman" w:cs="Times New Roman"/>
          <w:sz w:val="24"/>
          <w:szCs w:val="24"/>
          <w:lang w:val="ro-MD"/>
        </w:rPr>
        <w:t xml:space="preserve"> După punctul 6</w:t>
      </w:r>
      <w:r w:rsidRPr="00CA5DB8">
        <w:rPr>
          <w:rFonts w:ascii="Times New Roman" w:eastAsia="Times New Roman" w:hAnsi="Times New Roman" w:cs="Times New Roman"/>
          <w:sz w:val="24"/>
          <w:szCs w:val="24"/>
          <w:vertAlign w:val="superscript"/>
          <w:lang w:val="ro-MD"/>
        </w:rPr>
        <w:t>12</w:t>
      </w:r>
      <w:r w:rsidRPr="00CA5DB8">
        <w:rPr>
          <w:rFonts w:ascii="Times New Roman" w:eastAsia="Times New Roman" w:hAnsi="Times New Roman" w:cs="Times New Roman"/>
          <w:sz w:val="24"/>
          <w:szCs w:val="24"/>
          <w:lang w:val="ro-MD"/>
        </w:rPr>
        <w:t xml:space="preserve"> </w:t>
      </w:r>
      <w:r w:rsidR="00B95479" w:rsidRPr="00CA5DB8">
        <w:rPr>
          <w:rFonts w:ascii="Times New Roman" w:eastAsia="Times New Roman" w:hAnsi="Times New Roman" w:cs="Times New Roman"/>
          <w:sz w:val="24"/>
          <w:szCs w:val="24"/>
          <w:lang w:val="ro-MD"/>
        </w:rPr>
        <w:t>se introduce următorul text:</w:t>
      </w:r>
      <w:r w:rsidR="006667D0" w:rsidRPr="00CA5DB8">
        <w:rPr>
          <w:rFonts w:ascii="Times New Roman" w:eastAsia="Times New Roman" w:hAnsi="Times New Roman" w:cs="Times New Roman"/>
          <w:sz w:val="24"/>
          <w:szCs w:val="24"/>
          <w:lang w:val="ro-MD"/>
        </w:rPr>
        <w:t xml:space="preserve"> </w:t>
      </w:r>
    </w:p>
    <w:p w14:paraId="197B5537" w14:textId="1DF31B44" w:rsidR="006667D0" w:rsidRPr="00CA5DB8" w:rsidRDefault="006667D0" w:rsidP="006667D0">
      <w:pPr>
        <w:spacing w:after="0" w:line="240" w:lineRule="auto"/>
        <w:jc w:val="center"/>
        <w:rPr>
          <w:rFonts w:ascii="Times New Roman" w:eastAsia="Times New Roman" w:hAnsi="Times New Roman" w:cs="Times New Roman"/>
          <w:b/>
          <w:bCs/>
          <w:sz w:val="24"/>
          <w:szCs w:val="24"/>
          <w:lang w:val="ro-MD"/>
        </w:rPr>
      </w:pPr>
      <w:r w:rsidRPr="00CA5DB8">
        <w:rPr>
          <w:rFonts w:ascii="Times New Roman" w:eastAsia="Times New Roman" w:hAnsi="Times New Roman" w:cs="Times New Roman"/>
          <w:sz w:val="24"/>
          <w:szCs w:val="24"/>
          <w:lang w:val="ro-MD"/>
        </w:rPr>
        <w:t>„</w:t>
      </w:r>
      <w:r w:rsidRPr="00CA5DB8">
        <w:rPr>
          <w:rFonts w:ascii="Times New Roman" w:eastAsia="Times New Roman" w:hAnsi="Times New Roman" w:cs="Times New Roman"/>
          <w:b/>
          <w:bCs/>
          <w:sz w:val="24"/>
          <w:szCs w:val="24"/>
          <w:lang w:val="ro-MD"/>
        </w:rPr>
        <w:t>TITLUL II</w:t>
      </w:r>
    </w:p>
    <w:p w14:paraId="2B80E84D" w14:textId="77777777" w:rsidR="006667D0" w:rsidRPr="00CA5DB8" w:rsidRDefault="006667D0" w:rsidP="006667D0">
      <w:pPr>
        <w:spacing w:after="0" w:line="240" w:lineRule="auto"/>
        <w:jc w:val="center"/>
        <w:rPr>
          <w:rFonts w:ascii="Times New Roman" w:eastAsia="Times New Roman" w:hAnsi="Times New Roman" w:cs="Times New Roman"/>
          <w:b/>
          <w:bCs/>
          <w:sz w:val="24"/>
          <w:szCs w:val="24"/>
          <w:lang w:val="ro-MD"/>
        </w:rPr>
      </w:pPr>
      <w:r w:rsidRPr="00CA5DB8">
        <w:rPr>
          <w:rFonts w:ascii="Times New Roman" w:eastAsia="Times New Roman" w:hAnsi="Times New Roman" w:cs="Times New Roman"/>
          <w:b/>
          <w:bCs/>
          <w:sz w:val="24"/>
          <w:szCs w:val="24"/>
          <w:lang w:val="ro-MD"/>
        </w:rPr>
        <w:t>INDICATORUL DE ACOPERIRE A NECESARULUI DE LICHIDITATE</w:t>
      </w:r>
    </w:p>
    <w:p w14:paraId="0B5C8E7B" w14:textId="77777777" w:rsidR="006667D0" w:rsidRPr="00CA5DB8" w:rsidRDefault="006667D0" w:rsidP="006667D0">
      <w:pPr>
        <w:spacing w:after="0" w:line="240" w:lineRule="auto"/>
        <w:jc w:val="center"/>
        <w:rPr>
          <w:rFonts w:ascii="Times New Roman" w:eastAsia="Times New Roman" w:hAnsi="Times New Roman" w:cs="Times New Roman"/>
          <w:b/>
          <w:bCs/>
          <w:sz w:val="24"/>
          <w:szCs w:val="24"/>
          <w:lang w:val="ro-MD"/>
        </w:rPr>
      </w:pPr>
      <w:r w:rsidRPr="00CA5DB8">
        <w:rPr>
          <w:rFonts w:ascii="Times New Roman" w:eastAsia="Times New Roman" w:hAnsi="Times New Roman" w:cs="Times New Roman"/>
          <w:b/>
          <w:bCs/>
          <w:sz w:val="24"/>
          <w:szCs w:val="24"/>
          <w:lang w:val="ro-MD"/>
        </w:rPr>
        <w:t>Capitolul I</w:t>
      </w:r>
    </w:p>
    <w:p w14:paraId="4585A93C" w14:textId="77777777" w:rsidR="006667D0" w:rsidRPr="00CA5DB8" w:rsidRDefault="006667D0" w:rsidP="006667D0">
      <w:pPr>
        <w:spacing w:after="0" w:line="240" w:lineRule="auto"/>
        <w:jc w:val="center"/>
        <w:rPr>
          <w:rFonts w:ascii="Times New Roman" w:eastAsia="Times New Roman" w:hAnsi="Times New Roman" w:cs="Times New Roman"/>
          <w:b/>
          <w:bCs/>
          <w:sz w:val="24"/>
          <w:szCs w:val="24"/>
          <w:lang w:val="ro-MD"/>
        </w:rPr>
      </w:pPr>
      <w:r w:rsidRPr="00CA5DB8">
        <w:rPr>
          <w:rFonts w:ascii="Times New Roman" w:eastAsia="Times New Roman" w:hAnsi="Times New Roman" w:cs="Times New Roman"/>
          <w:b/>
          <w:bCs/>
          <w:sz w:val="24"/>
          <w:szCs w:val="24"/>
          <w:lang w:val="ro-MD"/>
        </w:rPr>
        <w:t>PREVEDERI SPECIFICE AFERENTE INDICATORULUI DE ACOPERIRE A NECESARULUI DE LICHIDITATE</w:t>
      </w:r>
    </w:p>
    <w:p w14:paraId="67E3150F" w14:textId="77777777" w:rsidR="006667D0" w:rsidRPr="00CA5DB8" w:rsidRDefault="006667D0" w:rsidP="006667D0">
      <w:pPr>
        <w:spacing w:after="0" w:line="240" w:lineRule="auto"/>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Secțiunea 1</w:t>
      </w:r>
    </w:p>
    <w:p w14:paraId="78D2BEDD" w14:textId="7B944F81" w:rsidR="006667D0" w:rsidRPr="00CA5DB8" w:rsidRDefault="006667D0" w:rsidP="006667D0">
      <w:pPr>
        <w:spacing w:after="0" w:line="240" w:lineRule="auto"/>
        <w:jc w:val="center"/>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RO"/>
        </w:rPr>
        <w:t>Indicatorul de acoperire a necesarului de lichiditate</w:t>
      </w:r>
      <w:r w:rsidRPr="00CA5DB8">
        <w:rPr>
          <w:rFonts w:ascii="Times New Roman" w:eastAsia="Times New Roman" w:hAnsi="Times New Roman" w:cs="Times New Roman"/>
          <w:sz w:val="24"/>
          <w:szCs w:val="24"/>
          <w:lang w:val="ro-MD"/>
        </w:rPr>
        <w:t>”</w:t>
      </w:r>
    </w:p>
    <w:p w14:paraId="135AA379" w14:textId="4585BE5B" w:rsidR="00E27875" w:rsidRPr="00CA5DB8" w:rsidRDefault="006667D0" w:rsidP="00E27875">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lastRenderedPageBreak/>
        <w:t>1</w:t>
      </w:r>
      <w:r w:rsidR="00533A03" w:rsidRPr="00CA5DB8">
        <w:rPr>
          <w:rFonts w:ascii="Times New Roman" w:eastAsia="Times New Roman" w:hAnsi="Times New Roman" w:cs="Times New Roman"/>
          <w:b/>
          <w:bCs/>
          <w:sz w:val="24"/>
          <w:szCs w:val="24"/>
          <w:lang w:val="ro-MD"/>
        </w:rPr>
        <w:t>5</w:t>
      </w:r>
      <w:r w:rsidRPr="00CA5DB8">
        <w:rPr>
          <w:rFonts w:ascii="Times New Roman" w:eastAsia="Times New Roman" w:hAnsi="Times New Roman" w:cs="Times New Roman"/>
          <w:b/>
          <w:bCs/>
          <w:sz w:val="24"/>
          <w:szCs w:val="24"/>
          <w:lang w:val="ro-MD"/>
        </w:rPr>
        <w:t>)</w:t>
      </w:r>
      <w:r w:rsidRPr="00CA5DB8">
        <w:rPr>
          <w:rFonts w:ascii="Times New Roman" w:eastAsia="Times New Roman" w:hAnsi="Times New Roman" w:cs="Times New Roman"/>
          <w:sz w:val="24"/>
          <w:szCs w:val="24"/>
          <w:lang w:val="ro-MD"/>
        </w:rPr>
        <w:t xml:space="preserve"> </w:t>
      </w:r>
      <w:r w:rsidR="00654B95" w:rsidRPr="00CA5DB8">
        <w:rPr>
          <w:rFonts w:ascii="Times New Roman" w:eastAsia="Times New Roman" w:hAnsi="Times New Roman" w:cs="Times New Roman"/>
          <w:sz w:val="24"/>
          <w:szCs w:val="24"/>
          <w:lang w:val="ro-MD"/>
        </w:rPr>
        <w:t>L</w:t>
      </w:r>
      <w:r w:rsidRPr="00CA5DB8">
        <w:rPr>
          <w:rFonts w:ascii="Times New Roman" w:eastAsia="Times New Roman" w:hAnsi="Times New Roman" w:cs="Times New Roman"/>
          <w:sz w:val="24"/>
          <w:szCs w:val="24"/>
          <w:lang w:val="ro-MD"/>
        </w:rPr>
        <w:t>a punctul 7</w:t>
      </w:r>
      <w:r w:rsidR="00654B95" w:rsidRPr="00CA5DB8">
        <w:rPr>
          <w:rFonts w:ascii="Times New Roman" w:eastAsia="Times New Roman" w:hAnsi="Times New Roman" w:cs="Times New Roman"/>
          <w:sz w:val="24"/>
          <w:szCs w:val="24"/>
          <w:lang w:val="ro-MD"/>
        </w:rPr>
        <w:t>, în formula de calcul a indicatorului de acoperire a necesarului de lichiditate, după cuvintele „Indicatorul de acoperire a necesarului de lichiditate” se introduce textul „(LCR)”;</w:t>
      </w:r>
    </w:p>
    <w:p w14:paraId="71555650" w14:textId="77777777" w:rsidR="00654B95" w:rsidRPr="00CA5DB8" w:rsidRDefault="00654B95" w:rsidP="00E27875">
      <w:pPr>
        <w:spacing w:after="0" w:line="240" w:lineRule="auto"/>
        <w:jc w:val="both"/>
        <w:rPr>
          <w:rFonts w:ascii="Times New Roman" w:eastAsia="Times New Roman" w:hAnsi="Times New Roman" w:cs="Times New Roman"/>
          <w:sz w:val="24"/>
          <w:szCs w:val="24"/>
          <w:lang w:val="ro-MD"/>
        </w:rPr>
      </w:pPr>
    </w:p>
    <w:p w14:paraId="4A9446F0" w14:textId="7633F219" w:rsidR="00654B95" w:rsidRPr="00CA5DB8" w:rsidRDefault="00654B95" w:rsidP="00E27875">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1</w:t>
      </w:r>
      <w:r w:rsidR="00533A03" w:rsidRPr="00CA5DB8">
        <w:rPr>
          <w:rFonts w:ascii="Times New Roman" w:eastAsia="Times New Roman" w:hAnsi="Times New Roman" w:cs="Times New Roman"/>
          <w:b/>
          <w:bCs/>
          <w:sz w:val="24"/>
          <w:szCs w:val="24"/>
          <w:lang w:val="ro-MD"/>
        </w:rPr>
        <w:t>6</w:t>
      </w:r>
      <w:r w:rsidRPr="00CA5DB8">
        <w:rPr>
          <w:rFonts w:ascii="Times New Roman" w:eastAsia="Times New Roman" w:hAnsi="Times New Roman" w:cs="Times New Roman"/>
          <w:b/>
          <w:bCs/>
          <w:sz w:val="24"/>
          <w:szCs w:val="24"/>
          <w:lang w:val="ro-MD"/>
        </w:rPr>
        <w:t>)</w:t>
      </w:r>
      <w:r w:rsidRPr="00CA5DB8">
        <w:rPr>
          <w:rFonts w:ascii="Times New Roman" w:eastAsia="Times New Roman" w:hAnsi="Times New Roman" w:cs="Times New Roman"/>
          <w:sz w:val="24"/>
          <w:szCs w:val="24"/>
          <w:lang w:val="ro-MD"/>
        </w:rPr>
        <w:t xml:space="preserve"> Punctul 8 se exclude.</w:t>
      </w:r>
    </w:p>
    <w:p w14:paraId="47D91F83" w14:textId="77777777" w:rsidR="00654B95" w:rsidRPr="00CA5DB8" w:rsidRDefault="00654B95" w:rsidP="00E27875">
      <w:pPr>
        <w:spacing w:after="0" w:line="240" w:lineRule="auto"/>
        <w:jc w:val="both"/>
        <w:rPr>
          <w:rFonts w:ascii="Times New Roman" w:eastAsia="Times New Roman" w:hAnsi="Times New Roman" w:cs="Times New Roman"/>
          <w:sz w:val="24"/>
          <w:szCs w:val="24"/>
          <w:lang w:val="ro-MD"/>
        </w:rPr>
      </w:pPr>
    </w:p>
    <w:p w14:paraId="1FFB22F4" w14:textId="1F3172ED" w:rsidR="00654B95" w:rsidRPr="00CA5DB8" w:rsidRDefault="00654B95" w:rsidP="00E27875">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1</w:t>
      </w:r>
      <w:r w:rsidR="00533A03" w:rsidRPr="00CA5DB8">
        <w:rPr>
          <w:rFonts w:ascii="Times New Roman" w:eastAsia="Times New Roman" w:hAnsi="Times New Roman" w:cs="Times New Roman"/>
          <w:b/>
          <w:bCs/>
          <w:sz w:val="24"/>
          <w:szCs w:val="24"/>
          <w:lang w:val="ro-MD"/>
        </w:rPr>
        <w:t>7</w:t>
      </w:r>
      <w:r w:rsidRPr="00CA5DB8">
        <w:rPr>
          <w:rFonts w:ascii="Times New Roman" w:eastAsia="Times New Roman" w:hAnsi="Times New Roman" w:cs="Times New Roman"/>
          <w:b/>
          <w:bCs/>
          <w:sz w:val="24"/>
          <w:szCs w:val="24"/>
          <w:lang w:val="ro-MD"/>
        </w:rPr>
        <w:t>)</w:t>
      </w:r>
      <w:r w:rsidRPr="00CA5DB8">
        <w:rPr>
          <w:rFonts w:ascii="Times New Roman" w:eastAsia="Times New Roman" w:hAnsi="Times New Roman" w:cs="Times New Roman"/>
          <w:sz w:val="24"/>
          <w:szCs w:val="24"/>
          <w:lang w:val="ro-MD"/>
        </w:rPr>
        <w:t xml:space="preserve"> Punctele 11 și 12 vor avea următorul cuprins:</w:t>
      </w:r>
    </w:p>
    <w:p w14:paraId="612A92E2" w14:textId="77777777" w:rsidR="00654B95" w:rsidRPr="00CA5DB8" w:rsidRDefault="00654B95" w:rsidP="00654B95">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sz w:val="24"/>
          <w:szCs w:val="24"/>
          <w:lang w:val="ro-MD"/>
        </w:rPr>
        <w:t>„</w:t>
      </w:r>
      <w:r w:rsidRPr="00CA5DB8">
        <w:rPr>
          <w:rFonts w:ascii="Times New Roman" w:eastAsia="Times New Roman" w:hAnsi="Times New Roman" w:cs="Times New Roman"/>
          <w:b/>
          <w:bCs/>
          <w:sz w:val="24"/>
          <w:szCs w:val="24"/>
          <w:lang w:val="ro-RO"/>
        </w:rPr>
        <w:t>11.</w:t>
      </w:r>
      <w:r w:rsidRPr="00CA5DB8">
        <w:rPr>
          <w:rFonts w:ascii="Times New Roman" w:eastAsia="Times New Roman" w:hAnsi="Times New Roman" w:cs="Times New Roman"/>
          <w:bCs/>
          <w:sz w:val="24"/>
          <w:szCs w:val="24"/>
          <w:lang w:val="ro-RO"/>
        </w:rPr>
        <w:t xml:space="preserve"> În cazul în care, în orice moment, indicatorul de acoperire a necesarului de lichiditate al unei bănci a scăzut sau ar putea fi în mod rezonabil de așteptat să scadă sub 100%,</w:t>
      </w:r>
      <w:r w:rsidRPr="00CA5DB8">
        <w:rPr>
          <w:rFonts w:ascii="Times New Roman" w:eastAsia="Times New Roman" w:hAnsi="Times New Roman" w:cs="Times New Roman"/>
          <w:sz w:val="24"/>
          <w:szCs w:val="24"/>
          <w:lang w:val="ro-MD"/>
        </w:rPr>
        <w:t xml:space="preserve"> </w:t>
      </w:r>
      <w:r w:rsidRPr="00CA5DB8">
        <w:rPr>
          <w:rFonts w:ascii="Times New Roman" w:eastAsia="Times New Roman" w:hAnsi="Times New Roman" w:cs="Times New Roman"/>
          <w:bCs/>
          <w:sz w:val="24"/>
          <w:szCs w:val="24"/>
          <w:lang w:val="ro-RO"/>
        </w:rPr>
        <w:t>se aplică cerinţa prevăzută la secțiunea 5, titlul I.</w:t>
      </w:r>
    </w:p>
    <w:p w14:paraId="0F9E5624" w14:textId="77777777" w:rsidR="00654B95" w:rsidRPr="00CA5DB8" w:rsidRDefault="00654B95" w:rsidP="00654B95">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12.</w:t>
      </w:r>
      <w:r w:rsidRPr="00CA5DB8">
        <w:rPr>
          <w:rFonts w:ascii="Times New Roman" w:eastAsia="Times New Roman" w:hAnsi="Times New Roman" w:cs="Times New Roman"/>
          <w:bCs/>
          <w:sz w:val="24"/>
          <w:szCs w:val="24"/>
          <w:lang w:val="ro-RO"/>
        </w:rPr>
        <w:t xml:space="preserve"> Băncile își calculează și își monitorizează indicatorul de acoperire a necesarului de lichiditate în moneda de raportare pentru toate elementele, indiferent de moneda de denominare efectivă.</w:t>
      </w:r>
    </w:p>
    <w:p w14:paraId="485B5F65" w14:textId="77777777" w:rsidR="00654B95" w:rsidRPr="00CA5DB8" w:rsidRDefault="00654B95" w:rsidP="00654B95">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În plus, băncile își calculează și își monitorizează separat indicatorul de acoperire a necesarului de lichiditate pentru anumite elemente, după cum urmează:</w:t>
      </w:r>
    </w:p>
    <w:p w14:paraId="746787FF" w14:textId="77777777" w:rsidR="00654B95" w:rsidRPr="00CA5DB8" w:rsidRDefault="00654B95" w:rsidP="00654B95">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1) pentru elementele care fac obiectul raportării separate într-o monedă diferită de moneda de raportare în conformitate cu secțiunea 6 din titlul I, băncile își calculează și își monitorizează separat indicatorul de acoperire a necesarului de lichiditate în acea monedă diferită;</w:t>
      </w:r>
    </w:p>
    <w:p w14:paraId="6C1A22EC" w14:textId="5C757DBE" w:rsidR="00654B95" w:rsidRPr="00CA5DB8" w:rsidRDefault="00654B95" w:rsidP="00654B95">
      <w:pPr>
        <w:spacing w:after="0" w:line="240" w:lineRule="auto"/>
        <w:ind w:firstLine="567"/>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Cs/>
          <w:sz w:val="24"/>
          <w:szCs w:val="24"/>
          <w:lang w:val="ro-RO"/>
        </w:rPr>
        <w:t>2) pentru elementele denominate în moneda de raportare, în cazul în care valoarea agregată a datoriilor denominate în alte monede decât moneda de raportare depășește sau este egală cu 5% din totalul datoriilor băncii, excluzând elementele fondurilor proprii și elementele extrabilanțiere, băncile își calculează și își monitorizează separat indicatorul de acoperire a necesarului de lichiditate în</w:t>
      </w:r>
      <w:r w:rsidRPr="00CA5DB8">
        <w:rPr>
          <w:rFonts w:ascii="Times New Roman" w:eastAsia="Times New Roman" w:hAnsi="Times New Roman" w:cs="Times New Roman"/>
          <w:bCs/>
          <w:sz w:val="24"/>
          <w:szCs w:val="24"/>
          <w:lang w:val="it-IT"/>
        </w:rPr>
        <w:t xml:space="preserve"> </w:t>
      </w:r>
      <w:r w:rsidRPr="00CA5DB8">
        <w:rPr>
          <w:rFonts w:ascii="Times New Roman" w:eastAsia="Times New Roman" w:hAnsi="Times New Roman" w:cs="Times New Roman"/>
          <w:bCs/>
          <w:sz w:val="24"/>
          <w:szCs w:val="24"/>
          <w:lang w:val="ro-RO"/>
        </w:rPr>
        <w:t>moneda de raportare.</w:t>
      </w:r>
      <w:r w:rsidRPr="00CA5DB8">
        <w:rPr>
          <w:rFonts w:ascii="Times New Roman" w:eastAsia="Times New Roman" w:hAnsi="Times New Roman" w:cs="Times New Roman"/>
          <w:sz w:val="24"/>
          <w:szCs w:val="24"/>
          <w:lang w:val="ro-MD"/>
        </w:rPr>
        <w:t>”</w:t>
      </w:r>
    </w:p>
    <w:p w14:paraId="2498FE9D" w14:textId="77777777" w:rsidR="00C57995" w:rsidRPr="00CA5DB8" w:rsidRDefault="00C57995" w:rsidP="00C57995">
      <w:pPr>
        <w:spacing w:after="0" w:line="240" w:lineRule="auto"/>
        <w:jc w:val="both"/>
        <w:rPr>
          <w:rFonts w:ascii="Times New Roman" w:eastAsia="Times New Roman" w:hAnsi="Times New Roman" w:cs="Times New Roman"/>
          <w:sz w:val="24"/>
          <w:szCs w:val="24"/>
          <w:lang w:val="ro-MD"/>
        </w:rPr>
      </w:pPr>
    </w:p>
    <w:p w14:paraId="0E5C1BC9" w14:textId="33FAD17A" w:rsidR="00C57995" w:rsidRPr="00CA5DB8" w:rsidRDefault="00C57995" w:rsidP="00C57995">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1</w:t>
      </w:r>
      <w:r w:rsidR="00533A03" w:rsidRPr="00CA5DB8">
        <w:rPr>
          <w:rFonts w:ascii="Times New Roman" w:eastAsia="Times New Roman" w:hAnsi="Times New Roman" w:cs="Times New Roman"/>
          <w:b/>
          <w:bCs/>
          <w:sz w:val="24"/>
          <w:szCs w:val="24"/>
          <w:lang w:val="ro-MD"/>
        </w:rPr>
        <w:t>8</w:t>
      </w:r>
      <w:r w:rsidRPr="00CA5DB8">
        <w:rPr>
          <w:rFonts w:ascii="Times New Roman" w:eastAsia="Times New Roman" w:hAnsi="Times New Roman" w:cs="Times New Roman"/>
          <w:b/>
          <w:bCs/>
          <w:sz w:val="24"/>
          <w:szCs w:val="24"/>
          <w:lang w:val="ro-MD"/>
        </w:rPr>
        <w:t>)</w:t>
      </w:r>
      <w:r w:rsidRPr="00CA5DB8">
        <w:rPr>
          <w:rFonts w:ascii="Times New Roman" w:eastAsia="Times New Roman" w:hAnsi="Times New Roman" w:cs="Times New Roman"/>
          <w:sz w:val="24"/>
          <w:szCs w:val="24"/>
          <w:lang w:val="ro-MD"/>
        </w:rPr>
        <w:t xml:space="preserve"> Secțiunea 4 „Scenarii de criză în scopul indicatorului de acoperire a necesarului de lichiditate” devine secțiunea 2 cu același titlu.</w:t>
      </w:r>
    </w:p>
    <w:p w14:paraId="7CC07432" w14:textId="77777777" w:rsidR="00C57995" w:rsidRPr="00CA5DB8" w:rsidRDefault="00C57995" w:rsidP="00C57995">
      <w:pPr>
        <w:spacing w:after="0" w:line="240" w:lineRule="auto"/>
        <w:jc w:val="both"/>
        <w:rPr>
          <w:rFonts w:ascii="Times New Roman" w:eastAsia="Times New Roman" w:hAnsi="Times New Roman" w:cs="Times New Roman"/>
          <w:sz w:val="24"/>
          <w:szCs w:val="24"/>
          <w:lang w:val="ro-MD"/>
        </w:rPr>
      </w:pPr>
    </w:p>
    <w:p w14:paraId="590A4EA9" w14:textId="7D4AE4DA" w:rsidR="00C57995" w:rsidRPr="00CA5DB8" w:rsidRDefault="00C57995" w:rsidP="00C57995">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1</w:t>
      </w:r>
      <w:r w:rsidR="00533A03" w:rsidRPr="00CA5DB8">
        <w:rPr>
          <w:rFonts w:ascii="Times New Roman" w:eastAsia="Times New Roman" w:hAnsi="Times New Roman" w:cs="Times New Roman"/>
          <w:b/>
          <w:bCs/>
          <w:sz w:val="24"/>
          <w:szCs w:val="24"/>
          <w:lang w:val="ro-MD"/>
        </w:rPr>
        <w:t>9</w:t>
      </w:r>
      <w:r w:rsidRPr="00CA5DB8">
        <w:rPr>
          <w:rFonts w:ascii="Times New Roman" w:eastAsia="Times New Roman" w:hAnsi="Times New Roman" w:cs="Times New Roman"/>
          <w:b/>
          <w:bCs/>
          <w:sz w:val="24"/>
          <w:szCs w:val="24"/>
          <w:lang w:val="ro-MD"/>
        </w:rPr>
        <w:t>)</w:t>
      </w:r>
      <w:r w:rsidRPr="00CA5DB8">
        <w:rPr>
          <w:rFonts w:ascii="Times New Roman" w:eastAsia="Times New Roman" w:hAnsi="Times New Roman" w:cs="Times New Roman"/>
          <w:sz w:val="24"/>
          <w:szCs w:val="24"/>
          <w:lang w:val="ro-MD"/>
        </w:rPr>
        <w:t xml:space="preserve"> Secţiunea 5 „Obligaţia de raportare şi formatul de raportare” se abrogă.</w:t>
      </w:r>
    </w:p>
    <w:p w14:paraId="35050C99" w14:textId="77777777" w:rsidR="00C57995" w:rsidRPr="00CA5DB8" w:rsidRDefault="00C57995" w:rsidP="00C57995">
      <w:pPr>
        <w:spacing w:after="0" w:line="240" w:lineRule="auto"/>
        <w:jc w:val="both"/>
        <w:rPr>
          <w:rFonts w:ascii="Times New Roman" w:eastAsia="Times New Roman" w:hAnsi="Times New Roman" w:cs="Times New Roman"/>
          <w:sz w:val="24"/>
          <w:szCs w:val="24"/>
          <w:lang w:val="ro-MD"/>
        </w:rPr>
      </w:pPr>
    </w:p>
    <w:p w14:paraId="36DD7A02" w14:textId="09BFDB59" w:rsidR="00C57995" w:rsidRPr="00CA5DB8" w:rsidRDefault="00533A03" w:rsidP="00C57995">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20</w:t>
      </w:r>
      <w:r w:rsidR="00C57995" w:rsidRPr="00CA5DB8">
        <w:rPr>
          <w:rFonts w:ascii="Times New Roman" w:eastAsia="Times New Roman" w:hAnsi="Times New Roman" w:cs="Times New Roman"/>
          <w:b/>
          <w:bCs/>
          <w:sz w:val="24"/>
          <w:szCs w:val="24"/>
          <w:lang w:val="ro-MD"/>
        </w:rPr>
        <w:t>)</w:t>
      </w:r>
      <w:r w:rsidR="00C57995" w:rsidRPr="00CA5DB8">
        <w:rPr>
          <w:rFonts w:ascii="Times New Roman" w:eastAsia="Times New Roman" w:hAnsi="Times New Roman" w:cs="Times New Roman"/>
          <w:sz w:val="24"/>
          <w:szCs w:val="24"/>
          <w:lang w:val="ro-MD"/>
        </w:rPr>
        <w:t xml:space="preserve"> La punctul 19 după cuvintele „</w:t>
      </w:r>
      <w:r w:rsidR="009D69C6" w:rsidRPr="00CA5DB8">
        <w:rPr>
          <w:lang w:val="it-IT"/>
        </w:rPr>
        <w:t xml:space="preserve"> </w:t>
      </w:r>
      <w:r w:rsidR="009D69C6" w:rsidRPr="00CA5DB8">
        <w:rPr>
          <w:rFonts w:ascii="Times New Roman" w:eastAsia="Times New Roman" w:hAnsi="Times New Roman" w:cs="Times New Roman"/>
          <w:sz w:val="24"/>
          <w:szCs w:val="24"/>
          <w:lang w:val="ro-MD"/>
        </w:rPr>
        <w:t>tranzacţiile de swap pe garanţii reale cu active lichide</w:t>
      </w:r>
      <w:r w:rsidR="00C57995" w:rsidRPr="00CA5DB8">
        <w:rPr>
          <w:rFonts w:ascii="Times New Roman" w:eastAsia="Times New Roman" w:hAnsi="Times New Roman" w:cs="Times New Roman"/>
          <w:sz w:val="24"/>
          <w:szCs w:val="24"/>
          <w:lang w:val="ro-MD"/>
        </w:rPr>
        <w:t>”</w:t>
      </w:r>
      <w:r w:rsidR="004C62B7" w:rsidRPr="00CA5DB8">
        <w:rPr>
          <w:rFonts w:ascii="Times New Roman" w:eastAsia="Times New Roman" w:hAnsi="Times New Roman" w:cs="Times New Roman"/>
          <w:sz w:val="24"/>
          <w:szCs w:val="24"/>
          <w:lang w:val="ro-MD"/>
        </w:rPr>
        <w:t xml:space="preserve"> se completează cu cuvintele „</w:t>
      </w:r>
      <w:r w:rsidR="009D69C6" w:rsidRPr="00CA5DB8">
        <w:rPr>
          <w:rFonts w:ascii="Times New Roman" w:eastAsia="Times New Roman" w:hAnsi="Times New Roman" w:cs="Times New Roman"/>
          <w:sz w:val="24"/>
          <w:szCs w:val="24"/>
          <w:lang w:val="ro-RO"/>
        </w:rPr>
        <w:t>cel puţin pe un segment al tranzacţiei</w:t>
      </w:r>
      <w:r w:rsidR="004C62B7" w:rsidRPr="00CA5DB8">
        <w:rPr>
          <w:rFonts w:ascii="Times New Roman" w:eastAsia="Times New Roman" w:hAnsi="Times New Roman" w:cs="Times New Roman"/>
          <w:sz w:val="24"/>
          <w:szCs w:val="24"/>
          <w:lang w:val="ro-MD"/>
        </w:rPr>
        <w:t>”</w:t>
      </w:r>
      <w:r w:rsidR="00F979D5" w:rsidRPr="00CA5DB8">
        <w:rPr>
          <w:rFonts w:ascii="Times New Roman" w:eastAsia="Times New Roman" w:hAnsi="Times New Roman" w:cs="Times New Roman"/>
          <w:sz w:val="24"/>
          <w:szCs w:val="24"/>
          <w:lang w:val="ro-MD"/>
        </w:rPr>
        <w:t>;</w:t>
      </w:r>
    </w:p>
    <w:p w14:paraId="6DB0F0C8" w14:textId="77777777" w:rsidR="00F979D5" w:rsidRPr="00CA5DB8" w:rsidRDefault="00F979D5" w:rsidP="00C57995">
      <w:pPr>
        <w:spacing w:after="0" w:line="240" w:lineRule="auto"/>
        <w:jc w:val="both"/>
        <w:rPr>
          <w:rFonts w:ascii="Times New Roman" w:eastAsia="Times New Roman" w:hAnsi="Times New Roman" w:cs="Times New Roman"/>
          <w:sz w:val="24"/>
          <w:szCs w:val="24"/>
          <w:lang w:val="ro-MD"/>
        </w:rPr>
      </w:pPr>
    </w:p>
    <w:p w14:paraId="2818BB50" w14:textId="477C1310" w:rsidR="00F979D5" w:rsidRPr="00CA5DB8" w:rsidRDefault="00F979D5" w:rsidP="00C57995">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bCs/>
          <w:sz w:val="24"/>
          <w:szCs w:val="24"/>
          <w:lang w:val="ro-MD"/>
        </w:rPr>
        <w:t>2</w:t>
      </w:r>
      <w:r w:rsidR="00533A03" w:rsidRPr="00CA5DB8">
        <w:rPr>
          <w:rFonts w:ascii="Times New Roman" w:eastAsia="Times New Roman" w:hAnsi="Times New Roman" w:cs="Times New Roman"/>
          <w:b/>
          <w:bCs/>
          <w:sz w:val="24"/>
          <w:szCs w:val="24"/>
          <w:lang w:val="ro-MD"/>
        </w:rPr>
        <w:t>1</w:t>
      </w:r>
      <w:r w:rsidRPr="00CA5DB8">
        <w:rPr>
          <w:rFonts w:ascii="Times New Roman" w:eastAsia="Times New Roman" w:hAnsi="Times New Roman" w:cs="Times New Roman"/>
          <w:b/>
          <w:bCs/>
          <w:sz w:val="24"/>
          <w:szCs w:val="24"/>
          <w:lang w:val="ro-MD"/>
        </w:rPr>
        <w:t>)</w:t>
      </w:r>
      <w:r w:rsidRPr="00CA5DB8">
        <w:rPr>
          <w:rFonts w:ascii="Times New Roman" w:eastAsia="Times New Roman" w:hAnsi="Times New Roman" w:cs="Times New Roman"/>
          <w:sz w:val="24"/>
          <w:szCs w:val="24"/>
          <w:lang w:val="ro-MD"/>
        </w:rPr>
        <w:t xml:space="preserve"> </w:t>
      </w:r>
      <w:r w:rsidRPr="00CA5DB8">
        <w:rPr>
          <w:rFonts w:ascii="Times New Roman" w:eastAsia="Times New Roman" w:hAnsi="Times New Roman" w:cs="Times New Roman"/>
          <w:sz w:val="24"/>
          <w:szCs w:val="24"/>
          <w:lang w:val="ro-RO"/>
        </w:rPr>
        <w:t xml:space="preserve">Se completează cu punctul </w:t>
      </w:r>
      <w:bookmarkStart w:id="23" w:name="_Hlk165549732"/>
      <w:r w:rsidRPr="00CA5DB8">
        <w:rPr>
          <w:rFonts w:ascii="Times New Roman" w:eastAsia="Times New Roman" w:hAnsi="Times New Roman" w:cs="Times New Roman"/>
          <w:sz w:val="24"/>
          <w:szCs w:val="24"/>
          <w:lang w:val="ro-RO"/>
        </w:rPr>
        <w:t>20</w:t>
      </w:r>
      <w:r w:rsidRPr="00CA5DB8">
        <w:rPr>
          <w:rFonts w:ascii="Times New Roman" w:eastAsia="Times New Roman" w:hAnsi="Times New Roman" w:cs="Times New Roman"/>
          <w:sz w:val="24"/>
          <w:szCs w:val="24"/>
          <w:vertAlign w:val="superscript"/>
          <w:lang w:val="ro-RO"/>
        </w:rPr>
        <w:t>1</w:t>
      </w:r>
      <w:bookmarkEnd w:id="23"/>
      <w:r w:rsidRPr="00CA5DB8">
        <w:rPr>
          <w:rFonts w:ascii="Times New Roman" w:eastAsia="Times New Roman" w:hAnsi="Times New Roman" w:cs="Times New Roman"/>
          <w:sz w:val="24"/>
          <w:szCs w:val="24"/>
          <w:lang w:val="ro-RO"/>
        </w:rPr>
        <w:t xml:space="preserve"> cu următorul cuprins:</w:t>
      </w:r>
    </w:p>
    <w:p w14:paraId="05E0A7EC" w14:textId="3FAA8737" w:rsidR="00F979D5" w:rsidRPr="00CA5DB8" w:rsidRDefault="00F979D5" w:rsidP="00F42A7A">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
          <w:bCs/>
          <w:sz w:val="24"/>
          <w:szCs w:val="24"/>
          <w:lang w:val="ro-RO"/>
        </w:rPr>
        <w:t>20</w:t>
      </w:r>
      <w:r w:rsidRPr="00CA5DB8">
        <w:rPr>
          <w:rFonts w:ascii="Times New Roman" w:eastAsia="Times New Roman" w:hAnsi="Times New Roman" w:cs="Times New Roman"/>
          <w:b/>
          <w:bCs/>
          <w:sz w:val="24"/>
          <w:szCs w:val="24"/>
          <w:vertAlign w:val="superscript"/>
          <w:lang w:val="ro-RO"/>
        </w:rPr>
        <w:t>1</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sz w:val="24"/>
          <w:szCs w:val="24"/>
          <w:vertAlign w:val="superscript"/>
          <w:lang w:val="ro-RO"/>
        </w:rPr>
        <w:t xml:space="preserve"> </w:t>
      </w:r>
      <w:r w:rsidRPr="00CA5DB8">
        <w:rPr>
          <w:rFonts w:ascii="Times New Roman" w:eastAsia="Times New Roman" w:hAnsi="Times New Roman" w:cs="Times New Roman"/>
          <w:bCs/>
          <w:sz w:val="24"/>
          <w:szCs w:val="24"/>
          <w:lang w:val="ro-RO"/>
        </w:rPr>
        <w:t>BNM, urmare unei analize, poate acorda derogări de la aplicarea pct.19 și 20, integral sau parţial, în ceea ce privește una sau mai multe tranzacţii de finanţare garantate, tranzacţii de creditare garantate sau tranzacţii swap pe garanţii reale care utilizează active lichide cel puţin pe un segment al tranzacţiei și care ajung la scadenţă în termen de 30 de zile, dacă sunt îndeplinite toate condiţiile următoare:</w:t>
      </w:r>
    </w:p>
    <w:p w14:paraId="1696BDA3" w14:textId="77777777" w:rsidR="00F979D5" w:rsidRPr="00CA5DB8" w:rsidRDefault="00F979D5" w:rsidP="00A729B0">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1) contrapartea la tranzacţie sau la tranzacţii este BNM, Banca Centrală Europeană (în continuare - BCE) sau banca centrală a unui alt stat, cu condiţia ca expunerile faţă de banca centrală respectivă să primească o evaluare de credit efectuată de o societate de evaluare externă a creditului (ECAI) desemnată, pe care BNM a asociat-o cel puţin cu nivelul 1 de calitate a creditului, în conformitate cu pct.30 din Regulamentul nr.111/2018;</w:t>
      </w:r>
    </w:p>
    <w:p w14:paraId="2FF5D2D5" w14:textId="77777777" w:rsidR="00F979D5" w:rsidRPr="00CA5DB8" w:rsidRDefault="00F979D5" w:rsidP="00A729B0">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2) există circumstanţe excepţionale care determină un risc sistemic ce afectează sectorul bancar din Republica Moldova;</w:t>
      </w:r>
    </w:p>
    <w:p w14:paraId="2FE8F0F0" w14:textId="7DE73BDC" w:rsidR="00F979D5" w:rsidRPr="00CA5DB8" w:rsidRDefault="00F979D5" w:rsidP="00A729B0">
      <w:pPr>
        <w:spacing w:after="0" w:line="240" w:lineRule="auto"/>
        <w:ind w:firstLine="708"/>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Cs/>
          <w:sz w:val="24"/>
          <w:szCs w:val="24"/>
          <w:lang w:val="ro-RO"/>
        </w:rPr>
        <w:t>3) înainte de a acorda derogarea respectivă, BNM s-a consultat cu banca centrală care este contrapartea la tranzacţie sau la tranzacţii.</w:t>
      </w:r>
      <w:r w:rsidRPr="00CA5DB8">
        <w:rPr>
          <w:rFonts w:ascii="Times New Roman" w:eastAsia="Times New Roman" w:hAnsi="Times New Roman" w:cs="Times New Roman"/>
          <w:sz w:val="24"/>
          <w:szCs w:val="24"/>
          <w:lang w:val="ro-RO"/>
        </w:rPr>
        <w:t>”</w:t>
      </w:r>
    </w:p>
    <w:p w14:paraId="624118EC" w14:textId="77777777" w:rsidR="00F979D5" w:rsidRPr="00CA5DB8" w:rsidRDefault="00F979D5" w:rsidP="00C57995">
      <w:pPr>
        <w:spacing w:after="0" w:line="240" w:lineRule="auto"/>
        <w:jc w:val="both"/>
        <w:rPr>
          <w:rFonts w:ascii="Times New Roman" w:eastAsia="Times New Roman" w:hAnsi="Times New Roman" w:cs="Times New Roman"/>
          <w:sz w:val="24"/>
          <w:szCs w:val="24"/>
          <w:lang w:val="ro-RO"/>
        </w:rPr>
      </w:pPr>
    </w:p>
    <w:p w14:paraId="5F339B49" w14:textId="1D7E03AF" w:rsidR="00CC3A39" w:rsidRPr="00CA5DB8" w:rsidRDefault="00F979D5" w:rsidP="00F979D5">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RO"/>
        </w:rPr>
        <w:t>2</w:t>
      </w:r>
      <w:r w:rsidR="00533A03" w:rsidRPr="00CA5DB8">
        <w:rPr>
          <w:rFonts w:ascii="Times New Roman" w:eastAsia="Times New Roman" w:hAnsi="Times New Roman" w:cs="Times New Roman"/>
          <w:b/>
          <w:bCs/>
          <w:sz w:val="24"/>
          <w:szCs w:val="24"/>
          <w:lang w:val="ro-RO"/>
        </w:rPr>
        <w:t>2</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sz w:val="24"/>
          <w:szCs w:val="24"/>
          <w:lang w:val="ro-MD"/>
        </w:rPr>
        <w:t xml:space="preserve"> Punctul 21 </w:t>
      </w:r>
    </w:p>
    <w:p w14:paraId="5B45B5AD" w14:textId="799A57BB" w:rsidR="00F979D5" w:rsidRPr="00CA5DB8" w:rsidRDefault="00F93A58" w:rsidP="00322D86">
      <w:pPr>
        <w:spacing w:after="0" w:line="240" w:lineRule="auto"/>
        <w:ind w:firstLine="708"/>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sz w:val="24"/>
          <w:szCs w:val="24"/>
          <w:lang w:val="ro-MD"/>
        </w:rPr>
        <w:t>s</w:t>
      </w:r>
      <w:r w:rsidR="00CC3A39" w:rsidRPr="00CA5DB8">
        <w:rPr>
          <w:rFonts w:ascii="Times New Roman" w:eastAsia="Times New Roman" w:hAnsi="Times New Roman" w:cs="Times New Roman"/>
          <w:sz w:val="24"/>
          <w:szCs w:val="24"/>
          <w:lang w:val="ro-MD"/>
        </w:rPr>
        <w:t>ubpunctele 1)-3) vor</w:t>
      </w:r>
      <w:r w:rsidR="00F979D5" w:rsidRPr="00CA5DB8">
        <w:rPr>
          <w:rFonts w:ascii="Times New Roman" w:eastAsia="Times New Roman" w:hAnsi="Times New Roman" w:cs="Times New Roman"/>
          <w:sz w:val="24"/>
          <w:szCs w:val="24"/>
          <w:lang w:val="ro-MD"/>
        </w:rPr>
        <w:t xml:space="preserve"> avea următorul cuprins:</w:t>
      </w:r>
    </w:p>
    <w:p w14:paraId="0658274F" w14:textId="1CE9237F" w:rsidR="00F42A7A" w:rsidRPr="00CA5DB8" w:rsidRDefault="00A729B0" w:rsidP="00A729B0">
      <w:pPr>
        <w:tabs>
          <w:tab w:val="left" w:pos="0"/>
        </w:tabs>
        <w:spacing w:after="0"/>
        <w:jc w:val="both"/>
        <w:rPr>
          <w:rFonts w:ascii="Times New Roman" w:eastAsia="Arial Unicode MS" w:hAnsi="Times New Roman" w:cs="Times New Roman"/>
          <w:bCs/>
          <w:color w:val="000000"/>
          <w:sz w:val="24"/>
          <w:szCs w:val="24"/>
          <w:lang w:val="ro-RO"/>
        </w:rPr>
      </w:pPr>
      <w:r w:rsidRPr="00CA5DB8">
        <w:rPr>
          <w:rFonts w:ascii="Times New Roman" w:eastAsia="Arial Unicode MS" w:hAnsi="Times New Roman" w:cs="Times New Roman"/>
          <w:bCs/>
          <w:color w:val="000000"/>
          <w:sz w:val="24"/>
          <w:szCs w:val="24"/>
          <w:lang w:val="ro-RO"/>
        </w:rPr>
        <w:tab/>
      </w:r>
      <w:r w:rsidR="00CC3A39" w:rsidRPr="00CA5DB8">
        <w:rPr>
          <w:rFonts w:ascii="Times New Roman" w:eastAsia="Arial Unicode MS" w:hAnsi="Times New Roman" w:cs="Times New Roman"/>
          <w:bCs/>
          <w:color w:val="000000"/>
          <w:sz w:val="24"/>
          <w:szCs w:val="24"/>
          <w:lang w:val="ro-RO"/>
        </w:rPr>
        <w:t>„</w:t>
      </w:r>
      <w:r w:rsidR="00F42A7A" w:rsidRPr="00CA5DB8">
        <w:rPr>
          <w:rFonts w:ascii="Times New Roman" w:eastAsia="Arial Unicode MS" w:hAnsi="Times New Roman" w:cs="Times New Roman"/>
          <w:bCs/>
          <w:color w:val="000000"/>
          <w:sz w:val="24"/>
          <w:szCs w:val="24"/>
          <w:lang w:val="ro-RO"/>
        </w:rPr>
        <w:t xml:space="preserve">1) Activele sunt proprietăţi, drepturi sau interese deţinute de bănci sau incluse în portofoliul menţionat la lit.a) și sunt negrevate de sarcini. În acest scop, activele sunt considerate negrevate de sarcini în cazul în care nu fac obiectul unei restricţii juridice, contractuale, de </w:t>
      </w:r>
      <w:r w:rsidR="00F42A7A" w:rsidRPr="00CA5DB8">
        <w:rPr>
          <w:rFonts w:ascii="Times New Roman" w:eastAsia="Arial Unicode MS" w:hAnsi="Times New Roman" w:cs="Times New Roman"/>
          <w:bCs/>
          <w:color w:val="000000"/>
          <w:sz w:val="24"/>
          <w:szCs w:val="24"/>
          <w:lang w:val="ro-RO"/>
        </w:rPr>
        <w:lastRenderedPageBreak/>
        <w:t>reglementare sau de alt tip care să împiedice băncile să lichideze, să vândă, să transfere, să atribuie sau, în general, să înstrăineze activele respective printr-o tranzacţie de vânzare fermă sau printr-un acord de răscumpărare în următoarele 30 de zile. Următoarele active sunt considerate a fi negrevate de sarcini:</w:t>
      </w:r>
    </w:p>
    <w:p w14:paraId="7EE8C009" w14:textId="789DDAEE" w:rsidR="00F42A7A" w:rsidRPr="00CA5DB8" w:rsidRDefault="00A729B0" w:rsidP="00A729B0">
      <w:pPr>
        <w:tabs>
          <w:tab w:val="left" w:pos="709"/>
        </w:tabs>
        <w:spacing w:after="0"/>
        <w:jc w:val="both"/>
        <w:rPr>
          <w:rFonts w:ascii="Times New Roman" w:eastAsia="Arial Unicode MS" w:hAnsi="Times New Roman" w:cs="Times New Roman"/>
          <w:bCs/>
          <w:color w:val="000000"/>
          <w:sz w:val="24"/>
          <w:szCs w:val="24"/>
          <w:lang w:val="ro-RO"/>
        </w:rPr>
      </w:pPr>
      <w:r w:rsidRPr="00CA5DB8">
        <w:rPr>
          <w:rFonts w:ascii="Times New Roman" w:eastAsia="Arial Unicode MS" w:hAnsi="Times New Roman" w:cs="Times New Roman"/>
          <w:bCs/>
          <w:color w:val="000000"/>
          <w:sz w:val="24"/>
          <w:szCs w:val="24"/>
          <w:lang w:val="ro-RO"/>
        </w:rPr>
        <w:tab/>
      </w:r>
      <w:r w:rsidR="00F42A7A" w:rsidRPr="00CA5DB8">
        <w:rPr>
          <w:rFonts w:ascii="Times New Roman" w:eastAsia="Arial Unicode MS" w:hAnsi="Times New Roman" w:cs="Times New Roman"/>
          <w:bCs/>
          <w:color w:val="000000"/>
          <w:sz w:val="24"/>
          <w:szCs w:val="24"/>
          <w:lang w:val="ro-RO"/>
        </w:rPr>
        <w:t>a) activele incluse într-un portofoliu care sunt disponibile pentru utilizare imediată drept garanţii reale pentru a se obţine finanţare suplimentară în cadrul unor linii de credit angajate și nefinanţate încă, aflate la dispoziţia băncilor sau, în cazul în care portofoliul este administrat de BNM /băncile centrale, în cadrul unor linii de credit neangajate și nefinanţate încă aflate la dispoziţia băncilor. Băncile estimează că activele din portofoliu sunt grevate de sarcini în ordinea crescătoare a lichidităţii în funcţie de clasificarea gradului de lichiditate prevăzută în secțiunea 2 din prezentul capitol, începând cu activele neeligibile pentru rezerva de lichidităţi;</w:t>
      </w:r>
    </w:p>
    <w:p w14:paraId="421C1E44" w14:textId="77777777" w:rsidR="00F42A7A" w:rsidRPr="00CA5DB8" w:rsidRDefault="00F42A7A" w:rsidP="00A729B0">
      <w:pPr>
        <w:spacing w:after="0"/>
        <w:ind w:firstLine="708"/>
        <w:jc w:val="both"/>
        <w:rPr>
          <w:rFonts w:ascii="Times New Roman" w:eastAsia="Arial Unicode MS" w:hAnsi="Times New Roman" w:cs="Times New Roman"/>
          <w:bCs/>
          <w:color w:val="000000"/>
          <w:sz w:val="24"/>
          <w:szCs w:val="24"/>
          <w:lang w:val="ro-RO"/>
        </w:rPr>
      </w:pPr>
      <w:r w:rsidRPr="00CA5DB8">
        <w:rPr>
          <w:rFonts w:ascii="Times New Roman" w:eastAsia="Arial Unicode MS" w:hAnsi="Times New Roman" w:cs="Times New Roman"/>
          <w:bCs/>
          <w:color w:val="000000"/>
          <w:sz w:val="24"/>
          <w:szCs w:val="24"/>
          <w:lang w:val="ro-RO"/>
        </w:rPr>
        <w:t>b) activele pe care băncile le primesc drept garanţii reale pentru minimizarea riscului de credit în cadrul unor tranzacţii reverse repo sau al unor operaţiuni de finanţare prin instrumente financiare și pe care băncile le pot înstrăina.</w:t>
      </w:r>
    </w:p>
    <w:p w14:paraId="4BC2006D" w14:textId="1CF56EC2" w:rsidR="00F42A7A" w:rsidRPr="00CA5DB8" w:rsidRDefault="00A729B0" w:rsidP="00A729B0">
      <w:pPr>
        <w:tabs>
          <w:tab w:val="left" w:pos="709"/>
        </w:tabs>
        <w:spacing w:after="0"/>
        <w:jc w:val="both"/>
        <w:rPr>
          <w:rFonts w:ascii="Times New Roman" w:eastAsia="Arial Unicode MS" w:hAnsi="Times New Roman" w:cs="Times New Roman"/>
          <w:bCs/>
          <w:color w:val="000000"/>
          <w:sz w:val="24"/>
          <w:szCs w:val="24"/>
          <w:lang w:val="ro-RO"/>
        </w:rPr>
      </w:pPr>
      <w:r w:rsidRPr="00CA5DB8">
        <w:rPr>
          <w:rFonts w:ascii="Times New Roman" w:eastAsia="Arial Unicode MS" w:hAnsi="Times New Roman" w:cs="Times New Roman"/>
          <w:bCs/>
          <w:color w:val="000000"/>
          <w:sz w:val="24"/>
          <w:szCs w:val="24"/>
          <w:lang w:val="ro-RO"/>
        </w:rPr>
        <w:tab/>
      </w:r>
      <w:r w:rsidR="00F42A7A" w:rsidRPr="00CA5DB8">
        <w:rPr>
          <w:rFonts w:ascii="Times New Roman" w:eastAsia="Arial Unicode MS" w:hAnsi="Times New Roman" w:cs="Times New Roman"/>
          <w:bCs/>
          <w:color w:val="000000"/>
          <w:sz w:val="24"/>
          <w:szCs w:val="24"/>
          <w:lang w:val="ro-RO"/>
        </w:rPr>
        <w:t xml:space="preserve">2) Activele nu au fost emise de însăși banca, de întreprinderea sa mamă, alta decât o entitate din sectorul public care nu este o bancă, de filiala sa sau de o altă filială a întreprinderii sale mamă. </w:t>
      </w:r>
    </w:p>
    <w:p w14:paraId="6C973AC0" w14:textId="0EA6C2ED" w:rsidR="00F42A7A" w:rsidRPr="00CA5DB8" w:rsidRDefault="00A729B0" w:rsidP="00A729B0">
      <w:pPr>
        <w:tabs>
          <w:tab w:val="left" w:pos="709"/>
        </w:tabs>
        <w:spacing w:after="0"/>
        <w:jc w:val="both"/>
        <w:rPr>
          <w:rFonts w:ascii="Times New Roman" w:eastAsia="Arial Unicode MS" w:hAnsi="Times New Roman" w:cs="Times New Roman"/>
          <w:bCs/>
          <w:color w:val="000000"/>
          <w:sz w:val="24"/>
          <w:szCs w:val="24"/>
          <w:lang w:val="ro-RO"/>
        </w:rPr>
      </w:pPr>
      <w:r w:rsidRPr="00CA5DB8">
        <w:rPr>
          <w:rFonts w:ascii="Times New Roman" w:eastAsia="Arial Unicode MS" w:hAnsi="Times New Roman" w:cs="Times New Roman"/>
          <w:bCs/>
          <w:color w:val="000000"/>
          <w:sz w:val="24"/>
          <w:szCs w:val="24"/>
          <w:lang w:val="ro-RO"/>
        </w:rPr>
        <w:tab/>
      </w:r>
      <w:r w:rsidR="00F42A7A" w:rsidRPr="00CA5DB8">
        <w:rPr>
          <w:rFonts w:ascii="Times New Roman" w:eastAsia="Arial Unicode MS" w:hAnsi="Times New Roman" w:cs="Times New Roman"/>
          <w:bCs/>
          <w:color w:val="000000"/>
          <w:sz w:val="24"/>
          <w:szCs w:val="24"/>
          <w:lang w:val="ro-RO"/>
        </w:rPr>
        <w:t xml:space="preserve">3) Activele nu au fost emise de niciuna dintre următoarele entități: </w:t>
      </w:r>
    </w:p>
    <w:p w14:paraId="32925DAF" w14:textId="2E90A549" w:rsidR="00784833" w:rsidRPr="00CA5DB8" w:rsidRDefault="00A729B0" w:rsidP="00A729B0">
      <w:pPr>
        <w:tabs>
          <w:tab w:val="left" w:pos="709"/>
        </w:tabs>
        <w:spacing w:after="0"/>
        <w:jc w:val="both"/>
        <w:rPr>
          <w:rFonts w:ascii="Times New Roman" w:eastAsia="Arial Unicode MS" w:hAnsi="Times New Roman" w:cs="Times New Roman"/>
          <w:bCs/>
          <w:i/>
          <w:color w:val="000000"/>
          <w:sz w:val="24"/>
          <w:szCs w:val="24"/>
          <w:lang w:val="ro-RO"/>
        </w:rPr>
      </w:pPr>
      <w:r w:rsidRPr="00CA5DB8">
        <w:rPr>
          <w:rFonts w:ascii="Times New Roman" w:eastAsia="Arial Unicode MS" w:hAnsi="Times New Roman" w:cs="Times New Roman"/>
          <w:bCs/>
          <w:color w:val="000000"/>
          <w:sz w:val="24"/>
          <w:szCs w:val="24"/>
          <w:lang w:val="ro-RO"/>
        </w:rPr>
        <w:tab/>
      </w:r>
      <w:r w:rsidR="00784833" w:rsidRPr="00CA5DB8">
        <w:rPr>
          <w:rFonts w:ascii="Times New Roman" w:eastAsia="Arial Unicode MS" w:hAnsi="Times New Roman" w:cs="Times New Roman"/>
          <w:bCs/>
          <w:color w:val="000000"/>
          <w:sz w:val="24"/>
          <w:szCs w:val="24"/>
          <w:lang w:val="ro-RO"/>
        </w:rPr>
        <w:t>a) o altă bancă, cu excepţia cazului în care emitentul este o entitate din sectorul public menţionată la pct.31, subpct.3) ori la pct.33, subpct.1) și 2);</w:t>
      </w:r>
      <w:r w:rsidR="00784833" w:rsidRPr="00CA5DB8">
        <w:rPr>
          <w:rFonts w:ascii="Times New Roman" w:eastAsia="Arial Unicode MS" w:hAnsi="Times New Roman" w:cs="Times New Roman"/>
          <w:bCs/>
          <w:i/>
          <w:color w:val="000000"/>
          <w:sz w:val="24"/>
          <w:szCs w:val="24"/>
          <w:lang w:val="ro-RO"/>
        </w:rPr>
        <w:t xml:space="preserve"> </w:t>
      </w:r>
    </w:p>
    <w:p w14:paraId="3420D2E6" w14:textId="7E21BB48" w:rsidR="00784833" w:rsidRPr="00CA5DB8" w:rsidRDefault="00A729B0" w:rsidP="00A729B0">
      <w:pPr>
        <w:tabs>
          <w:tab w:val="left" w:pos="709"/>
        </w:tabs>
        <w:spacing w:after="0"/>
        <w:jc w:val="both"/>
        <w:rPr>
          <w:rFonts w:ascii="Times New Roman" w:eastAsia="Arial Unicode MS" w:hAnsi="Times New Roman" w:cs="Times New Roman"/>
          <w:bCs/>
          <w:color w:val="000000"/>
          <w:sz w:val="24"/>
          <w:szCs w:val="24"/>
          <w:lang w:val="ro-RO"/>
        </w:rPr>
      </w:pPr>
      <w:r w:rsidRPr="00CA5DB8">
        <w:rPr>
          <w:rFonts w:ascii="Times New Roman" w:eastAsia="Arial Unicode MS" w:hAnsi="Times New Roman" w:cs="Times New Roman"/>
          <w:bCs/>
          <w:color w:val="000000"/>
          <w:sz w:val="24"/>
          <w:szCs w:val="24"/>
          <w:lang w:val="ro-RO"/>
        </w:rPr>
        <w:tab/>
      </w:r>
      <w:r w:rsidR="00784833" w:rsidRPr="00CA5DB8">
        <w:rPr>
          <w:rFonts w:ascii="Times New Roman" w:eastAsia="Arial Unicode MS" w:hAnsi="Times New Roman" w:cs="Times New Roman"/>
          <w:bCs/>
          <w:color w:val="000000"/>
          <w:sz w:val="24"/>
          <w:szCs w:val="24"/>
          <w:lang w:val="ro-RO"/>
        </w:rPr>
        <w:t xml:space="preserve">b) o societate de investiții; </w:t>
      </w:r>
    </w:p>
    <w:p w14:paraId="6A47909A" w14:textId="6F1AAA38" w:rsidR="00784833" w:rsidRPr="00CA5DB8" w:rsidRDefault="00A729B0" w:rsidP="00A729B0">
      <w:pPr>
        <w:tabs>
          <w:tab w:val="left" w:pos="709"/>
        </w:tabs>
        <w:spacing w:after="0"/>
        <w:jc w:val="both"/>
        <w:rPr>
          <w:rFonts w:ascii="Times New Roman" w:eastAsia="Arial Unicode MS" w:hAnsi="Times New Roman" w:cs="Times New Roman"/>
          <w:bCs/>
          <w:color w:val="000000"/>
          <w:sz w:val="24"/>
          <w:szCs w:val="24"/>
          <w:lang w:val="ro-RO"/>
        </w:rPr>
      </w:pPr>
      <w:r w:rsidRPr="00CA5DB8">
        <w:rPr>
          <w:rFonts w:ascii="Times New Roman" w:eastAsia="Arial Unicode MS" w:hAnsi="Times New Roman" w:cs="Times New Roman"/>
          <w:bCs/>
          <w:color w:val="000000"/>
          <w:sz w:val="24"/>
          <w:szCs w:val="24"/>
          <w:lang w:val="ro-RO"/>
        </w:rPr>
        <w:tab/>
      </w:r>
      <w:r w:rsidR="00784833" w:rsidRPr="00CA5DB8">
        <w:rPr>
          <w:rFonts w:ascii="Times New Roman" w:eastAsia="Arial Unicode MS" w:hAnsi="Times New Roman" w:cs="Times New Roman"/>
          <w:bCs/>
          <w:color w:val="000000"/>
          <w:sz w:val="24"/>
          <w:szCs w:val="24"/>
          <w:lang w:val="ro-RO"/>
        </w:rPr>
        <w:t>c) un asigurator;</w:t>
      </w:r>
    </w:p>
    <w:p w14:paraId="568355FC" w14:textId="6D012A4A" w:rsidR="00784833" w:rsidRPr="00CA5DB8" w:rsidRDefault="00A729B0" w:rsidP="00A729B0">
      <w:pPr>
        <w:tabs>
          <w:tab w:val="left" w:pos="709"/>
        </w:tabs>
        <w:spacing w:after="0"/>
        <w:jc w:val="both"/>
        <w:rPr>
          <w:rFonts w:ascii="Times New Roman" w:eastAsia="Arial Unicode MS" w:hAnsi="Times New Roman" w:cs="Times New Roman"/>
          <w:bCs/>
          <w:color w:val="000000"/>
          <w:sz w:val="24"/>
          <w:szCs w:val="24"/>
          <w:lang w:val="ro-RO"/>
        </w:rPr>
      </w:pPr>
      <w:r w:rsidRPr="00CA5DB8">
        <w:rPr>
          <w:rFonts w:ascii="Times New Roman" w:eastAsia="Arial Unicode MS" w:hAnsi="Times New Roman" w:cs="Times New Roman"/>
          <w:bCs/>
          <w:color w:val="000000"/>
          <w:sz w:val="24"/>
          <w:szCs w:val="24"/>
          <w:lang w:val="ro-RO"/>
        </w:rPr>
        <w:tab/>
      </w:r>
      <w:r w:rsidR="00784833" w:rsidRPr="00CA5DB8">
        <w:rPr>
          <w:rFonts w:ascii="Times New Roman" w:eastAsia="Arial Unicode MS" w:hAnsi="Times New Roman" w:cs="Times New Roman"/>
          <w:bCs/>
          <w:color w:val="000000"/>
          <w:sz w:val="24"/>
          <w:szCs w:val="24"/>
          <w:lang w:val="ro-RO"/>
        </w:rPr>
        <w:t xml:space="preserve">d) un reasigurator; </w:t>
      </w:r>
    </w:p>
    <w:p w14:paraId="07868FEC" w14:textId="60C05423" w:rsidR="00784833" w:rsidRPr="00CA5DB8" w:rsidRDefault="00A729B0" w:rsidP="00A729B0">
      <w:pPr>
        <w:tabs>
          <w:tab w:val="left" w:pos="709"/>
        </w:tabs>
        <w:spacing w:after="0"/>
        <w:jc w:val="both"/>
        <w:rPr>
          <w:rFonts w:ascii="Times New Roman" w:eastAsia="Arial Unicode MS" w:hAnsi="Times New Roman" w:cs="Times New Roman"/>
          <w:bCs/>
          <w:color w:val="000000"/>
          <w:sz w:val="24"/>
          <w:szCs w:val="24"/>
          <w:lang w:val="ro-RO"/>
        </w:rPr>
      </w:pPr>
      <w:r w:rsidRPr="00CA5DB8">
        <w:rPr>
          <w:rFonts w:ascii="Times New Roman" w:eastAsia="Arial Unicode MS" w:hAnsi="Times New Roman" w:cs="Times New Roman"/>
          <w:bCs/>
          <w:color w:val="000000"/>
          <w:sz w:val="24"/>
          <w:szCs w:val="24"/>
          <w:lang w:val="ro-RO"/>
        </w:rPr>
        <w:tab/>
      </w:r>
      <w:r w:rsidR="00784833" w:rsidRPr="00CA5DB8">
        <w:rPr>
          <w:rFonts w:ascii="Times New Roman" w:eastAsia="Arial Unicode MS" w:hAnsi="Times New Roman" w:cs="Times New Roman"/>
          <w:bCs/>
          <w:color w:val="000000"/>
          <w:sz w:val="24"/>
          <w:szCs w:val="24"/>
          <w:lang w:val="ro-RO"/>
        </w:rPr>
        <w:t>e) o societate financiară holding;</w:t>
      </w:r>
    </w:p>
    <w:p w14:paraId="504C0F60" w14:textId="4D68BB46" w:rsidR="00784833" w:rsidRPr="00CA5DB8" w:rsidRDefault="00A729B0" w:rsidP="00A729B0">
      <w:pPr>
        <w:tabs>
          <w:tab w:val="left" w:pos="709"/>
        </w:tabs>
        <w:spacing w:after="0"/>
        <w:jc w:val="both"/>
        <w:rPr>
          <w:rFonts w:ascii="Times New Roman" w:eastAsia="Arial Unicode MS" w:hAnsi="Times New Roman" w:cs="Times New Roman"/>
          <w:bCs/>
          <w:color w:val="000000"/>
          <w:sz w:val="24"/>
          <w:szCs w:val="24"/>
          <w:lang w:val="ro-RO"/>
        </w:rPr>
      </w:pPr>
      <w:r w:rsidRPr="00CA5DB8">
        <w:rPr>
          <w:rFonts w:ascii="Times New Roman" w:eastAsia="Arial Unicode MS" w:hAnsi="Times New Roman" w:cs="Times New Roman"/>
          <w:bCs/>
          <w:color w:val="000000"/>
          <w:sz w:val="24"/>
          <w:szCs w:val="24"/>
          <w:lang w:val="ro-RO"/>
        </w:rPr>
        <w:tab/>
      </w:r>
      <w:r w:rsidR="00784833" w:rsidRPr="00CA5DB8">
        <w:rPr>
          <w:rFonts w:ascii="Times New Roman" w:eastAsia="Arial Unicode MS" w:hAnsi="Times New Roman" w:cs="Times New Roman"/>
          <w:bCs/>
          <w:color w:val="000000"/>
          <w:sz w:val="24"/>
          <w:szCs w:val="24"/>
          <w:lang w:val="ro-RO"/>
        </w:rPr>
        <w:t xml:space="preserve">f) o societate financiară holding mixtă; </w:t>
      </w:r>
    </w:p>
    <w:p w14:paraId="4FC3E91D" w14:textId="56E399C8" w:rsidR="00784833" w:rsidRPr="00CA5DB8" w:rsidRDefault="00784833" w:rsidP="00A729B0">
      <w:pPr>
        <w:tabs>
          <w:tab w:val="left" w:pos="1134"/>
        </w:tabs>
        <w:spacing w:after="0"/>
        <w:ind w:firstLine="708"/>
        <w:jc w:val="both"/>
        <w:rPr>
          <w:rFonts w:ascii="Times New Roman" w:eastAsia="Arial Unicode MS" w:hAnsi="Times New Roman" w:cs="Times New Roman"/>
          <w:bCs/>
          <w:color w:val="000000"/>
          <w:sz w:val="24"/>
          <w:szCs w:val="24"/>
          <w:lang w:val="ro-RO"/>
        </w:rPr>
      </w:pPr>
      <w:r w:rsidRPr="00CA5DB8">
        <w:rPr>
          <w:rFonts w:ascii="Times New Roman" w:eastAsia="Arial Unicode MS" w:hAnsi="Times New Roman" w:cs="Times New Roman"/>
          <w:bCs/>
          <w:color w:val="000000"/>
          <w:sz w:val="24"/>
          <w:szCs w:val="24"/>
          <w:lang w:val="ro-RO"/>
        </w:rPr>
        <w:t>g) orice alte entităţi care desfășoară una sau mai multe dintre activităţile enumerate la art.14 din Legea nr.202/2017 ca activitate principală.</w:t>
      </w:r>
      <w:r w:rsidR="00CC3A39" w:rsidRPr="00CA5DB8">
        <w:rPr>
          <w:rFonts w:ascii="Times New Roman" w:eastAsia="Arial Unicode MS" w:hAnsi="Times New Roman" w:cs="Times New Roman"/>
          <w:bCs/>
          <w:color w:val="000000"/>
          <w:sz w:val="24"/>
          <w:szCs w:val="24"/>
          <w:lang w:val="ro-RO"/>
        </w:rPr>
        <w:t>”</w:t>
      </w:r>
    </w:p>
    <w:p w14:paraId="59E83075" w14:textId="77777777" w:rsidR="00A676D4" w:rsidRPr="00CA5DB8" w:rsidRDefault="00A676D4" w:rsidP="00A676D4">
      <w:pPr>
        <w:tabs>
          <w:tab w:val="left" w:pos="1134"/>
        </w:tabs>
        <w:spacing w:after="0"/>
        <w:jc w:val="both"/>
        <w:rPr>
          <w:rFonts w:ascii="Times New Roman" w:eastAsia="Times New Roman" w:hAnsi="Times New Roman" w:cs="Times New Roman"/>
          <w:sz w:val="24"/>
          <w:szCs w:val="24"/>
          <w:lang w:val="ro-MD"/>
        </w:rPr>
      </w:pPr>
    </w:p>
    <w:p w14:paraId="1F7F19AF" w14:textId="55ABFDA2" w:rsidR="00CC3A39" w:rsidRPr="00CA5DB8" w:rsidRDefault="00322D86" w:rsidP="00322D86">
      <w:pPr>
        <w:tabs>
          <w:tab w:val="left" w:pos="709"/>
        </w:tabs>
        <w:spacing w:after="0"/>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sz w:val="24"/>
          <w:szCs w:val="24"/>
          <w:lang w:val="ro-MD"/>
        </w:rPr>
        <w:tab/>
      </w:r>
      <w:r w:rsidR="00F93A58" w:rsidRPr="00CA5DB8">
        <w:rPr>
          <w:rFonts w:ascii="Times New Roman" w:eastAsia="Times New Roman" w:hAnsi="Times New Roman" w:cs="Times New Roman"/>
          <w:sz w:val="24"/>
          <w:szCs w:val="24"/>
          <w:lang w:val="ro-MD"/>
        </w:rPr>
        <w:t>s</w:t>
      </w:r>
      <w:r w:rsidR="00CC3A39" w:rsidRPr="00CA5DB8">
        <w:rPr>
          <w:rFonts w:ascii="Times New Roman" w:eastAsia="Times New Roman" w:hAnsi="Times New Roman" w:cs="Times New Roman"/>
          <w:sz w:val="24"/>
          <w:szCs w:val="24"/>
          <w:lang w:val="ro-MD"/>
        </w:rPr>
        <w:t xml:space="preserve">ubpunctul 6) se completează cu litera d) </w:t>
      </w:r>
      <w:bookmarkStart w:id="24" w:name="_Hlk165554667"/>
      <w:r w:rsidR="00CC3A39" w:rsidRPr="00CA5DB8">
        <w:rPr>
          <w:rFonts w:ascii="Times New Roman" w:eastAsia="Times New Roman" w:hAnsi="Times New Roman" w:cs="Times New Roman"/>
          <w:sz w:val="24"/>
          <w:szCs w:val="24"/>
          <w:lang w:val="ro-MD"/>
        </w:rPr>
        <w:t>cu următorul cuprins:</w:t>
      </w:r>
      <w:bookmarkEnd w:id="24"/>
    </w:p>
    <w:p w14:paraId="79C081F7" w14:textId="285D3A6F" w:rsidR="00CC3A39" w:rsidRPr="00CA5DB8" w:rsidRDefault="00A729B0" w:rsidP="00A729B0">
      <w:pPr>
        <w:tabs>
          <w:tab w:val="left" w:pos="709"/>
        </w:tabs>
        <w:spacing w:after="0"/>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sz w:val="24"/>
          <w:szCs w:val="24"/>
          <w:lang w:val="ro-MD"/>
        </w:rPr>
        <w:tab/>
      </w:r>
      <w:r w:rsidR="00CC3A39" w:rsidRPr="00CA5DB8">
        <w:rPr>
          <w:rFonts w:ascii="Times New Roman" w:eastAsia="Times New Roman" w:hAnsi="Times New Roman" w:cs="Times New Roman"/>
          <w:sz w:val="24"/>
          <w:szCs w:val="24"/>
          <w:lang w:val="ro-MD"/>
        </w:rPr>
        <w:t>„d) expunerilor faţă de administraţiile centrale menţionate la pct.31 subpct.4).”</w:t>
      </w:r>
    </w:p>
    <w:p w14:paraId="070FC410" w14:textId="77777777" w:rsidR="00A729B0" w:rsidRPr="00CA5DB8" w:rsidRDefault="00A729B0" w:rsidP="00A676D4">
      <w:pPr>
        <w:tabs>
          <w:tab w:val="left" w:pos="1134"/>
        </w:tabs>
        <w:spacing w:after="0"/>
        <w:jc w:val="both"/>
        <w:rPr>
          <w:rFonts w:ascii="Times New Roman" w:eastAsia="Times New Roman" w:hAnsi="Times New Roman" w:cs="Times New Roman"/>
          <w:sz w:val="24"/>
          <w:szCs w:val="24"/>
          <w:lang w:val="ro-MD"/>
        </w:rPr>
      </w:pPr>
    </w:p>
    <w:p w14:paraId="4CC8F07B" w14:textId="2DB32AF2" w:rsidR="00A676D4" w:rsidRPr="00CA5DB8" w:rsidRDefault="00A676D4" w:rsidP="00A676D4">
      <w:pPr>
        <w:tabs>
          <w:tab w:val="left" w:pos="1134"/>
        </w:tabs>
        <w:spacing w:after="0"/>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2</w:t>
      </w:r>
      <w:r w:rsidR="00533A03" w:rsidRPr="00CA5DB8">
        <w:rPr>
          <w:rFonts w:ascii="Times New Roman" w:eastAsia="Times New Roman" w:hAnsi="Times New Roman" w:cs="Times New Roman"/>
          <w:b/>
          <w:bCs/>
          <w:sz w:val="24"/>
          <w:szCs w:val="24"/>
          <w:lang w:val="ro-MD"/>
        </w:rPr>
        <w:t>3</w:t>
      </w:r>
      <w:r w:rsidRPr="00CA5DB8">
        <w:rPr>
          <w:rFonts w:ascii="Times New Roman" w:eastAsia="Times New Roman" w:hAnsi="Times New Roman" w:cs="Times New Roman"/>
          <w:b/>
          <w:bCs/>
          <w:sz w:val="24"/>
          <w:szCs w:val="24"/>
          <w:lang w:val="ro-MD"/>
        </w:rPr>
        <w:t>)</w:t>
      </w:r>
      <w:r w:rsidRPr="00CA5DB8">
        <w:rPr>
          <w:rFonts w:ascii="Times New Roman" w:eastAsia="Times New Roman" w:hAnsi="Times New Roman" w:cs="Times New Roman"/>
          <w:sz w:val="24"/>
          <w:szCs w:val="24"/>
          <w:lang w:val="ro-MD"/>
        </w:rPr>
        <w:t xml:space="preserve"> </w:t>
      </w:r>
      <w:r w:rsidR="00A729B0" w:rsidRPr="00CA5DB8">
        <w:rPr>
          <w:rFonts w:ascii="Times New Roman" w:eastAsia="Times New Roman" w:hAnsi="Times New Roman" w:cs="Times New Roman"/>
          <w:sz w:val="24"/>
          <w:szCs w:val="24"/>
          <w:lang w:val="ro-MD"/>
        </w:rPr>
        <w:t>Punctul 22, subpunct 1)</w:t>
      </w:r>
      <w:r w:rsidR="00322D86" w:rsidRPr="00CA5DB8">
        <w:rPr>
          <w:rFonts w:ascii="Times New Roman" w:eastAsia="Times New Roman" w:hAnsi="Times New Roman" w:cs="Times New Roman"/>
          <w:sz w:val="24"/>
          <w:szCs w:val="24"/>
          <w:lang w:val="ro-MD"/>
        </w:rPr>
        <w:t>,</w:t>
      </w:r>
      <w:r w:rsidR="00A729B0" w:rsidRPr="00CA5DB8">
        <w:rPr>
          <w:rFonts w:ascii="Times New Roman" w:eastAsia="Times New Roman" w:hAnsi="Times New Roman" w:cs="Times New Roman"/>
          <w:sz w:val="24"/>
          <w:szCs w:val="24"/>
          <w:lang w:val="ro-MD"/>
        </w:rPr>
        <w:t xml:space="preserve"> litera b) va avea următorul cuprins: </w:t>
      </w:r>
    </w:p>
    <w:p w14:paraId="1223922B" w14:textId="27C9BA45" w:rsidR="00A729B0" w:rsidRPr="00CA5DB8" w:rsidRDefault="00A729B0" w:rsidP="00A729B0">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„b) expunerilor față de băncile centrale menţionate la pct.31 subpct.2) și 4);”</w:t>
      </w:r>
    </w:p>
    <w:p w14:paraId="28B48C36" w14:textId="77777777" w:rsidR="00A729B0" w:rsidRPr="00CA5DB8" w:rsidRDefault="00A729B0" w:rsidP="00A729B0">
      <w:pPr>
        <w:tabs>
          <w:tab w:val="left" w:pos="709"/>
        </w:tabs>
        <w:spacing w:after="0"/>
        <w:jc w:val="both"/>
        <w:rPr>
          <w:rFonts w:ascii="Times New Roman" w:eastAsia="Times New Roman" w:hAnsi="Times New Roman" w:cs="Times New Roman"/>
          <w:bCs/>
          <w:sz w:val="24"/>
          <w:szCs w:val="24"/>
          <w:lang w:val="ro-RO"/>
        </w:rPr>
      </w:pPr>
    </w:p>
    <w:p w14:paraId="423EF772" w14:textId="3CA427A8" w:rsidR="00A729B0" w:rsidRPr="00CA5DB8" w:rsidRDefault="00A729B0" w:rsidP="00A729B0">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2</w:t>
      </w:r>
      <w:r w:rsidR="00533A03" w:rsidRPr="00CA5DB8">
        <w:rPr>
          <w:rFonts w:ascii="Times New Roman" w:eastAsia="Times New Roman" w:hAnsi="Times New Roman" w:cs="Times New Roman"/>
          <w:b/>
          <w:sz w:val="24"/>
          <w:szCs w:val="24"/>
          <w:lang w:val="ro-RO"/>
        </w:rPr>
        <w:t>4</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bCs/>
          <w:sz w:val="24"/>
          <w:szCs w:val="24"/>
          <w:lang w:val="ro-RO"/>
        </w:rPr>
        <w:t xml:space="preserve"> Punctul 28</w:t>
      </w:r>
      <w:r w:rsidR="008635C5" w:rsidRPr="00CA5DB8">
        <w:rPr>
          <w:rFonts w:ascii="Times New Roman" w:eastAsia="Times New Roman" w:hAnsi="Times New Roman" w:cs="Times New Roman"/>
          <w:bCs/>
          <w:sz w:val="24"/>
          <w:szCs w:val="24"/>
          <w:lang w:val="ro-RO"/>
        </w:rPr>
        <w:t>:</w:t>
      </w:r>
    </w:p>
    <w:p w14:paraId="2FF88632" w14:textId="65460496" w:rsidR="00A729B0" w:rsidRPr="00CA5DB8" w:rsidRDefault="00322D86" w:rsidP="00A729B0">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F93A58" w:rsidRPr="00CA5DB8">
        <w:rPr>
          <w:rFonts w:ascii="Times New Roman" w:eastAsia="Times New Roman" w:hAnsi="Times New Roman" w:cs="Times New Roman"/>
          <w:bCs/>
          <w:sz w:val="24"/>
          <w:szCs w:val="24"/>
          <w:lang w:val="ro-RO"/>
        </w:rPr>
        <w:t>p</w:t>
      </w:r>
      <w:r w:rsidR="00FA5A49" w:rsidRPr="00CA5DB8">
        <w:rPr>
          <w:rFonts w:ascii="Times New Roman" w:eastAsia="Times New Roman" w:hAnsi="Times New Roman" w:cs="Times New Roman"/>
          <w:bCs/>
          <w:sz w:val="24"/>
          <w:szCs w:val="24"/>
          <w:lang w:val="ro-RO"/>
        </w:rPr>
        <w:t>rimul alineat textul „</w:t>
      </w:r>
      <w:bookmarkStart w:id="25" w:name="_Hlk165552501"/>
      <w:r w:rsidR="00FA5A49" w:rsidRPr="00CA5DB8">
        <w:rPr>
          <w:rFonts w:ascii="Times New Roman" w:eastAsia="Times New Roman" w:hAnsi="Times New Roman" w:cs="Times New Roman"/>
          <w:bCs/>
          <w:sz w:val="24"/>
          <w:szCs w:val="24"/>
          <w:lang w:val="ro-RO"/>
        </w:rPr>
        <w:t>în conformitate cu pct.</w:t>
      </w:r>
      <w:bookmarkEnd w:id="25"/>
      <w:r w:rsidR="00FA5A49" w:rsidRPr="00CA5DB8">
        <w:rPr>
          <w:rFonts w:ascii="Times New Roman" w:eastAsia="Times New Roman" w:hAnsi="Times New Roman" w:cs="Times New Roman"/>
          <w:bCs/>
          <w:sz w:val="24"/>
          <w:szCs w:val="24"/>
          <w:lang w:val="ro-RO"/>
        </w:rPr>
        <w:t>15”</w:t>
      </w:r>
      <w:r w:rsidR="00FA5A49" w:rsidRPr="00CA5DB8">
        <w:rPr>
          <w:rFonts w:ascii="Times New Roman" w:eastAsia="Times New Roman" w:hAnsi="Times New Roman" w:cs="Times New Roman"/>
          <w:sz w:val="24"/>
          <w:szCs w:val="24"/>
          <w:lang w:val="ro-RO"/>
        </w:rPr>
        <w:t xml:space="preserve"> </w:t>
      </w:r>
      <w:r w:rsidR="00FA5A49" w:rsidRPr="00CA5DB8">
        <w:rPr>
          <w:rFonts w:ascii="Times New Roman" w:eastAsia="Times New Roman" w:hAnsi="Times New Roman" w:cs="Times New Roman"/>
          <w:bCs/>
          <w:sz w:val="24"/>
          <w:szCs w:val="24"/>
          <w:lang w:val="ro-RO"/>
        </w:rPr>
        <w:t>se substituie cu textul „în conformitate cu pct.6</w:t>
      </w:r>
      <w:r w:rsidR="00FA5A49" w:rsidRPr="00CA5DB8">
        <w:rPr>
          <w:rFonts w:ascii="Times New Roman" w:eastAsia="Times New Roman" w:hAnsi="Times New Roman" w:cs="Times New Roman"/>
          <w:bCs/>
          <w:sz w:val="24"/>
          <w:szCs w:val="24"/>
          <w:vertAlign w:val="superscript"/>
          <w:lang w:val="ro-RO"/>
        </w:rPr>
        <w:t>10</w:t>
      </w:r>
      <w:r w:rsidR="00FA5A49" w:rsidRPr="00CA5DB8">
        <w:rPr>
          <w:rFonts w:ascii="Times New Roman" w:eastAsia="Times New Roman" w:hAnsi="Times New Roman" w:cs="Times New Roman"/>
          <w:bCs/>
          <w:sz w:val="24"/>
          <w:szCs w:val="24"/>
          <w:lang w:val="ro-RO"/>
        </w:rPr>
        <w:t>”;</w:t>
      </w:r>
    </w:p>
    <w:p w14:paraId="096E963C" w14:textId="4A2AE3D4" w:rsidR="00FA5A49" w:rsidRPr="00CA5DB8" w:rsidRDefault="00322D86" w:rsidP="00A729B0">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F93A58" w:rsidRPr="00CA5DB8">
        <w:rPr>
          <w:rFonts w:ascii="Times New Roman" w:eastAsia="Times New Roman" w:hAnsi="Times New Roman" w:cs="Times New Roman"/>
          <w:bCs/>
          <w:sz w:val="24"/>
          <w:szCs w:val="24"/>
          <w:lang w:val="ro-RO"/>
        </w:rPr>
        <w:t>s</w:t>
      </w:r>
      <w:r w:rsidR="00FA5A49" w:rsidRPr="00CA5DB8">
        <w:rPr>
          <w:rFonts w:ascii="Times New Roman" w:eastAsia="Times New Roman" w:hAnsi="Times New Roman" w:cs="Times New Roman"/>
          <w:bCs/>
          <w:sz w:val="24"/>
          <w:szCs w:val="24"/>
          <w:lang w:val="ro-RO"/>
        </w:rPr>
        <w:t>ubpunctul 1) literele b) și c) textul „secţiunea 3, capitolul I”</w:t>
      </w:r>
      <w:r w:rsidR="00FA5A49" w:rsidRPr="00CA5DB8">
        <w:rPr>
          <w:lang w:val="ro-RO"/>
        </w:rPr>
        <w:t xml:space="preserve"> </w:t>
      </w:r>
      <w:r w:rsidR="00FA5A49" w:rsidRPr="00CA5DB8">
        <w:rPr>
          <w:rFonts w:ascii="Times New Roman" w:eastAsia="Times New Roman" w:hAnsi="Times New Roman" w:cs="Times New Roman"/>
          <w:bCs/>
          <w:sz w:val="24"/>
          <w:szCs w:val="24"/>
          <w:lang w:val="ro-RO"/>
        </w:rPr>
        <w:t>se substituie cu textul „secțiunea 1, capitolul I din prezentul titlu”.</w:t>
      </w:r>
    </w:p>
    <w:p w14:paraId="6FAE213B" w14:textId="77777777" w:rsidR="00FB1190" w:rsidRPr="00CA5DB8" w:rsidRDefault="00FB1190" w:rsidP="00A729B0">
      <w:pPr>
        <w:tabs>
          <w:tab w:val="left" w:pos="709"/>
        </w:tabs>
        <w:spacing w:after="0"/>
        <w:jc w:val="both"/>
        <w:rPr>
          <w:rFonts w:ascii="Times New Roman" w:eastAsia="Times New Roman" w:hAnsi="Times New Roman" w:cs="Times New Roman"/>
          <w:bCs/>
          <w:sz w:val="24"/>
          <w:szCs w:val="24"/>
          <w:lang w:val="ro-RO"/>
        </w:rPr>
      </w:pPr>
    </w:p>
    <w:p w14:paraId="09B4E9C3" w14:textId="4E2095B1" w:rsidR="00FB1190" w:rsidRPr="00CA5DB8" w:rsidRDefault="00FB1190" w:rsidP="00A729B0">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2</w:t>
      </w:r>
      <w:r w:rsidR="00533A03" w:rsidRPr="00CA5DB8">
        <w:rPr>
          <w:rFonts w:ascii="Times New Roman" w:eastAsia="Times New Roman" w:hAnsi="Times New Roman" w:cs="Times New Roman"/>
          <w:b/>
          <w:sz w:val="24"/>
          <w:szCs w:val="24"/>
          <w:lang w:val="ro-RO"/>
        </w:rPr>
        <w:t>5</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bCs/>
          <w:sz w:val="24"/>
          <w:szCs w:val="24"/>
          <w:lang w:val="ro-RO"/>
        </w:rPr>
        <w:t xml:space="preserve"> Punctul 31</w:t>
      </w:r>
      <w:r w:rsidR="008635C5" w:rsidRPr="00CA5DB8">
        <w:rPr>
          <w:rFonts w:ascii="Times New Roman" w:eastAsia="Times New Roman" w:hAnsi="Times New Roman" w:cs="Times New Roman"/>
          <w:bCs/>
          <w:sz w:val="24"/>
          <w:szCs w:val="24"/>
          <w:lang w:val="ro-RO"/>
        </w:rPr>
        <w:t>:</w:t>
      </w:r>
      <w:r w:rsidRPr="00CA5DB8">
        <w:rPr>
          <w:rFonts w:ascii="Times New Roman" w:eastAsia="Times New Roman" w:hAnsi="Times New Roman" w:cs="Times New Roman"/>
          <w:bCs/>
          <w:sz w:val="24"/>
          <w:szCs w:val="24"/>
          <w:lang w:val="ro-RO"/>
        </w:rPr>
        <w:t xml:space="preserve"> </w:t>
      </w:r>
    </w:p>
    <w:p w14:paraId="37AB370E" w14:textId="60505D81" w:rsidR="00FB1190" w:rsidRPr="00CA5DB8" w:rsidRDefault="00FB1190" w:rsidP="00A729B0">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subpunctul 2):</w:t>
      </w:r>
    </w:p>
    <w:p w14:paraId="497D3872" w14:textId="06200917" w:rsidR="00FB1190" w:rsidRPr="00CA5DB8" w:rsidRDefault="00FB1190" w:rsidP="00A729B0">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litera a), diviziunea (iii) după textul „capitolul III” se completează cu cuvintele „din prezentul titlu”;</w:t>
      </w:r>
    </w:p>
    <w:p w14:paraId="01E9E3D7" w14:textId="43168DA9" w:rsidR="00FB1190" w:rsidRPr="00CA5DB8" w:rsidRDefault="00FB1190" w:rsidP="00A729B0">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litera b) cuvintele „Banca Centrală Europeană” se substituie cu acronimul „BCE”;</w:t>
      </w:r>
    </w:p>
    <w:p w14:paraId="25EBFA71" w14:textId="6383CB28" w:rsidR="00FB1190" w:rsidRPr="00CA5DB8" w:rsidRDefault="00FB1190" w:rsidP="00A729B0">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litera c) cuvintele „</w:t>
      </w:r>
      <w:r w:rsidR="004D29DA" w:rsidRPr="00CA5DB8">
        <w:rPr>
          <w:rFonts w:ascii="Times New Roman" w:eastAsia="Times New Roman" w:hAnsi="Times New Roman" w:cs="Times New Roman"/>
          <w:bCs/>
          <w:sz w:val="24"/>
          <w:szCs w:val="24"/>
          <w:lang w:val="ro-RO"/>
        </w:rPr>
        <w:t>ale altor țări</w:t>
      </w:r>
      <w:r w:rsidRPr="00CA5DB8">
        <w:rPr>
          <w:rFonts w:ascii="Times New Roman" w:eastAsia="Times New Roman" w:hAnsi="Times New Roman" w:cs="Times New Roman"/>
          <w:bCs/>
          <w:sz w:val="24"/>
          <w:szCs w:val="24"/>
          <w:lang w:val="ro-RO"/>
        </w:rPr>
        <w:t>”</w:t>
      </w:r>
      <w:r w:rsidR="004D29DA" w:rsidRPr="00CA5DB8">
        <w:rPr>
          <w:rFonts w:ascii="Times New Roman" w:eastAsia="Times New Roman" w:hAnsi="Times New Roman" w:cs="Times New Roman"/>
          <w:bCs/>
          <w:sz w:val="24"/>
          <w:szCs w:val="24"/>
          <w:lang w:val="ro-RO"/>
        </w:rPr>
        <w:t xml:space="preserve"> se substituie cu cuvintele „ale altor state”;</w:t>
      </w:r>
    </w:p>
    <w:p w14:paraId="233453FA" w14:textId="11EB0AF5" w:rsidR="004D29DA" w:rsidRPr="00CA5DB8" w:rsidRDefault="004D29DA" w:rsidP="00A729B0">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 xml:space="preserve">litera d) va avea următorul cuprins: </w:t>
      </w:r>
    </w:p>
    <w:p w14:paraId="713691D9" w14:textId="374588ED" w:rsidR="004D29DA" w:rsidRPr="00CA5DB8" w:rsidRDefault="004D29DA" w:rsidP="004D29DA">
      <w:pPr>
        <w:tabs>
          <w:tab w:val="left" w:pos="709"/>
        </w:tabs>
        <w:spacing w:after="0"/>
        <w:jc w:val="both"/>
        <w:rPr>
          <w:rFonts w:ascii="Times New Roman" w:eastAsia="Times New Roman" w:hAnsi="Times New Roman" w:cs="Times New Roman"/>
          <w:bCs/>
          <w:sz w:val="24"/>
          <w:szCs w:val="24"/>
          <w:lang w:val="ro-MD"/>
        </w:rPr>
      </w:pPr>
      <w:r w:rsidRPr="00CA5DB8">
        <w:rPr>
          <w:rFonts w:ascii="Times New Roman" w:eastAsia="Times New Roman" w:hAnsi="Times New Roman" w:cs="Times New Roman"/>
          <w:bCs/>
          <w:sz w:val="24"/>
          <w:szCs w:val="24"/>
          <w:lang w:val="ro-RO"/>
        </w:rPr>
        <w:tab/>
        <w:t>„d</w:t>
      </w:r>
      <w:r w:rsidRPr="00CA5DB8">
        <w:rPr>
          <w:rFonts w:ascii="Times New Roman" w:eastAsia="Times New Roman" w:hAnsi="Times New Roman" w:cs="Times New Roman"/>
          <w:bCs/>
          <w:sz w:val="24"/>
          <w:szCs w:val="24"/>
          <w:lang w:val="ro-MD"/>
        </w:rPr>
        <w:t xml:space="preserve">) rezervele deţinute de bancă la o bancă centrală menţionată la lit.b) sau c), în măsura în care banca are dreptul să retragă aceste rezerve în orice moment în timpul perioadelor de criză, iar </w:t>
      </w:r>
      <w:r w:rsidRPr="00CA5DB8">
        <w:rPr>
          <w:rFonts w:ascii="Times New Roman" w:eastAsia="Times New Roman" w:hAnsi="Times New Roman" w:cs="Times New Roman"/>
          <w:bCs/>
          <w:sz w:val="24"/>
          <w:szCs w:val="24"/>
          <w:lang w:val="ro-MD"/>
        </w:rPr>
        <w:lastRenderedPageBreak/>
        <w:t>condiţiile pentru o astfel de retragere au fost specificate într-un acord între autoritatea competentă responsabilă de supravegherea băncilor din statul respectiv și banca centrală la care sunt deţinute rezervele sau în normele aplicabile din statul respectiv.</w:t>
      </w:r>
    </w:p>
    <w:p w14:paraId="558636AE" w14:textId="01A2C7D0" w:rsidR="004D29DA" w:rsidRPr="00CA5DB8" w:rsidRDefault="004D29DA" w:rsidP="004D29DA">
      <w:pPr>
        <w:tabs>
          <w:tab w:val="left" w:pos="709"/>
        </w:tabs>
        <w:spacing w:after="0"/>
        <w:jc w:val="both"/>
        <w:rPr>
          <w:rFonts w:ascii="Times New Roman" w:eastAsia="Times New Roman" w:hAnsi="Times New Roman" w:cs="Times New Roman"/>
          <w:bCs/>
          <w:sz w:val="24"/>
          <w:szCs w:val="24"/>
          <w:lang w:val="ro-MD"/>
        </w:rPr>
      </w:pPr>
      <w:r w:rsidRPr="00CA5DB8">
        <w:rPr>
          <w:rFonts w:ascii="Times New Roman" w:eastAsia="Times New Roman" w:hAnsi="Times New Roman" w:cs="Times New Roman"/>
          <w:bCs/>
          <w:sz w:val="24"/>
          <w:szCs w:val="24"/>
          <w:lang w:val="ro-MD"/>
        </w:rPr>
        <w:tab/>
        <w:t>În sensul prezentei litere, se aplică următoarele:</w:t>
      </w:r>
    </w:p>
    <w:p w14:paraId="18EC8D00" w14:textId="5CD836A0" w:rsidR="004D29DA" w:rsidRPr="00CA5DB8" w:rsidRDefault="004D29DA" w:rsidP="004D29DA">
      <w:pPr>
        <w:tabs>
          <w:tab w:val="left" w:pos="709"/>
        </w:tabs>
        <w:spacing w:after="0"/>
        <w:jc w:val="both"/>
        <w:rPr>
          <w:rFonts w:ascii="Times New Roman" w:eastAsia="Times New Roman" w:hAnsi="Times New Roman" w:cs="Times New Roman"/>
          <w:bCs/>
          <w:sz w:val="24"/>
          <w:szCs w:val="24"/>
          <w:lang w:val="ro-MD"/>
        </w:rPr>
      </w:pPr>
      <w:r w:rsidRPr="00CA5DB8">
        <w:rPr>
          <w:rFonts w:ascii="Times New Roman" w:eastAsia="Times New Roman" w:hAnsi="Times New Roman" w:cs="Times New Roman"/>
          <w:bCs/>
          <w:sz w:val="24"/>
          <w:szCs w:val="24"/>
          <w:lang w:val="ro-MD"/>
        </w:rPr>
        <w:tab/>
        <w:t>(i) în cazul în care rezervele sunt deţinute de o filială a unei bănci, condiţiile de retragere trebuie să fie specificate într-un acord între autoritatea competentă responsabilă de supravegherea băncilor din statul filialei băncii și banca centrală la care sunt deţinute rezervele sau în normele aplicabile din statul respectiv, după caz;</w:t>
      </w:r>
    </w:p>
    <w:p w14:paraId="45EA0008" w14:textId="404279D2" w:rsidR="004D29DA" w:rsidRPr="00CA5DB8" w:rsidRDefault="004D29DA" w:rsidP="004D29DA">
      <w:pPr>
        <w:tabs>
          <w:tab w:val="left" w:pos="709"/>
        </w:tabs>
        <w:spacing w:after="0"/>
        <w:jc w:val="both"/>
        <w:rPr>
          <w:rFonts w:ascii="Times New Roman" w:eastAsia="Times New Roman" w:hAnsi="Times New Roman" w:cs="Times New Roman"/>
          <w:bCs/>
          <w:sz w:val="24"/>
          <w:szCs w:val="24"/>
          <w:lang w:val="ro-MD"/>
        </w:rPr>
      </w:pPr>
      <w:r w:rsidRPr="00CA5DB8">
        <w:rPr>
          <w:rFonts w:ascii="Times New Roman" w:eastAsia="Times New Roman" w:hAnsi="Times New Roman" w:cs="Times New Roman"/>
          <w:bCs/>
          <w:sz w:val="24"/>
          <w:szCs w:val="24"/>
          <w:lang w:val="ro-MD"/>
        </w:rPr>
        <w:tab/>
        <w:t>(ii) în cazul în care rezervele sunt deţinute de o sucursală, condiţiile de retragere trebuie să fie specificate într-un acord între autoritatea competentă responsabilă de supravegherea băncilor din statul în care se află sucursala și banca centrală la care sunt deţinute rezervele sau în normele aplicabile din statul respectiv, după caz;”</w:t>
      </w:r>
    </w:p>
    <w:p w14:paraId="5DA105DD" w14:textId="59F572A6" w:rsidR="004D29DA" w:rsidRPr="00CA5DB8" w:rsidRDefault="004D29DA" w:rsidP="004D29DA">
      <w:pPr>
        <w:tabs>
          <w:tab w:val="left" w:pos="709"/>
        </w:tabs>
        <w:spacing w:after="0"/>
        <w:jc w:val="both"/>
        <w:rPr>
          <w:rFonts w:ascii="Times New Roman" w:eastAsia="Times New Roman" w:hAnsi="Times New Roman" w:cs="Times New Roman"/>
          <w:bCs/>
          <w:sz w:val="24"/>
          <w:szCs w:val="24"/>
          <w:lang w:val="ro-MD"/>
        </w:rPr>
      </w:pPr>
      <w:r w:rsidRPr="00CA5DB8">
        <w:rPr>
          <w:rFonts w:ascii="Times New Roman" w:eastAsia="Times New Roman" w:hAnsi="Times New Roman" w:cs="Times New Roman"/>
          <w:bCs/>
          <w:sz w:val="24"/>
          <w:szCs w:val="24"/>
          <w:lang w:val="ro-MD"/>
        </w:rPr>
        <w:tab/>
        <w:t>Subpunctul 4) va avea următorul cuprins:</w:t>
      </w:r>
    </w:p>
    <w:p w14:paraId="773F2F3B" w14:textId="16CCF8F0" w:rsidR="004D29DA" w:rsidRPr="00CA5DB8" w:rsidRDefault="004D29DA" w:rsidP="004D29D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„4) următoarele active:</w:t>
      </w:r>
    </w:p>
    <w:p w14:paraId="4E03D9B4" w14:textId="5076CA28" w:rsidR="004D29DA" w:rsidRPr="00CA5DB8" w:rsidRDefault="004D29DA" w:rsidP="004D29D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a) activele care reprezintă creanţe asupra sau creanţe garantate de administraţia centrală sau de banca centrală a unui alt stat cărora nu li s-a atribuit nivelul 1 de calitate a creditului de către o ECAI desemnată, în conformitate cu pct.30 din Regulamentul nr.111/2018;</w:t>
      </w:r>
    </w:p>
    <w:p w14:paraId="04C39E31" w14:textId="7836387E" w:rsidR="004D29DA" w:rsidRPr="00CA5DB8" w:rsidRDefault="004D29DA" w:rsidP="004D29D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b) rezervele deţinute de bancă la o bancă centrală menţionată la lit.a), în măsura în care banca este autorizată să retragă aceste rezerve în orice moment în timpul perioadelor de criză, iar condiţiile pentru o astfel de retragere au fost specificate fie într-un acord între autorităţile competente responsabile de supravegherea băncilor din statul respectiv și banca centrală la care sunt deţinute rezervele, sau în normele aplicabile din statul respectiv.</w:t>
      </w:r>
    </w:p>
    <w:p w14:paraId="5F98826F" w14:textId="5322436A" w:rsidR="004D29DA" w:rsidRPr="00CA5DB8" w:rsidRDefault="004D29DA" w:rsidP="004D29D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În sensul lit.b), se aplică următoarele:</w:t>
      </w:r>
    </w:p>
    <w:p w14:paraId="78D0C4D9" w14:textId="6CD8A963" w:rsidR="004D29DA" w:rsidRPr="00CA5DB8" w:rsidRDefault="004D29DA" w:rsidP="004D29D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(i) în cazul în care rezervele sunt deţinute de o filială a unei bănci, condiţiile de retragere trebuie să fie specificate într-un acord între autoritatea competentă responsabilă de supravegherea băncilor din statul în care este infiintata filiala băncii și banca centrală la care sunt deţinute rezervele sau în normele aplicabile din statul respectiv;</w:t>
      </w:r>
    </w:p>
    <w:p w14:paraId="7C1CA194" w14:textId="4EE73C71" w:rsidR="004D29DA" w:rsidRPr="00CA5DB8" w:rsidRDefault="004D29DA" w:rsidP="004D29D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(ii) în cazul în care rezervele sunt deţinute de o sucursală, condiţiile de retragere trebuie să fie specificate într-un acord între autoritatea competentă responsabilă de supravegherea băncilor din statul în care se află sucursala și banca centrală la care sunt deţinute rezervele sau în normele aplicabile din statul respectiv.</w:t>
      </w:r>
    </w:p>
    <w:p w14:paraId="716FA891" w14:textId="18069019" w:rsidR="004D29DA" w:rsidRPr="00CA5DB8" w:rsidRDefault="004D29DA" w:rsidP="004D29D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Cuantumul agregat al activelor care intră sub incidenţa prezentului subpunct lit.a) și b) și care sunt denominate într-o monedă dată, pe care banca le poate recunoaște ca active de nivel 1, nu trebuie să depășească valoarea ieșirilor nete de lichidităţi în situaţii de criză înregistrate în aceeași monedă ale băncii.</w:t>
      </w:r>
    </w:p>
    <w:p w14:paraId="63A2C1FA" w14:textId="076D4EE4" w:rsidR="004D29DA" w:rsidRPr="00CA5DB8" w:rsidRDefault="004D29DA" w:rsidP="004D29D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În plus, în cazul în care o parte sau toate activele care intră sub incidenţa prezentului subpunct lit.a) și b)  sunt denominate într-o monedă care nu este moneda naţională a statului în cauză, banca poate să recunoască activele respective drept active de nivel 1 doar până la o valoare egală cu valoarea ieșirilor nete de lichidităţi în situaţii de criză înregistrate în acea monedă străină ale băncii care corespunde activităţii pe care o desfășoară banca în jurisdicţia în care se asumă riscul de lichiditate;”</w:t>
      </w:r>
    </w:p>
    <w:p w14:paraId="331CDB49" w14:textId="77777777" w:rsidR="007E5D02" w:rsidRPr="00CA5DB8" w:rsidRDefault="007E5D02" w:rsidP="004D29DA">
      <w:pPr>
        <w:tabs>
          <w:tab w:val="left" w:pos="709"/>
        </w:tabs>
        <w:spacing w:after="0"/>
        <w:jc w:val="both"/>
        <w:rPr>
          <w:rFonts w:ascii="Times New Roman" w:eastAsia="Times New Roman" w:hAnsi="Times New Roman" w:cs="Times New Roman"/>
          <w:bCs/>
          <w:sz w:val="24"/>
          <w:szCs w:val="24"/>
          <w:lang w:val="ro-RO"/>
        </w:rPr>
      </w:pPr>
    </w:p>
    <w:p w14:paraId="4FDE06E9" w14:textId="1AEEC57A" w:rsidR="007E5D02" w:rsidRPr="00CA5DB8" w:rsidRDefault="007E5D02" w:rsidP="004D29D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2</w:t>
      </w:r>
      <w:r w:rsidR="00533A03" w:rsidRPr="00CA5DB8">
        <w:rPr>
          <w:rFonts w:ascii="Times New Roman" w:eastAsia="Times New Roman" w:hAnsi="Times New Roman" w:cs="Times New Roman"/>
          <w:b/>
          <w:sz w:val="24"/>
          <w:szCs w:val="24"/>
          <w:lang w:val="ro-RO"/>
        </w:rPr>
        <w:t>6</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bCs/>
          <w:sz w:val="24"/>
          <w:szCs w:val="24"/>
          <w:lang w:val="ro-RO"/>
        </w:rPr>
        <w:t xml:space="preserve"> Punctul 39 </w:t>
      </w:r>
      <w:bookmarkStart w:id="26" w:name="_Hlk165555575"/>
      <w:r w:rsidRPr="00CA5DB8">
        <w:rPr>
          <w:rFonts w:ascii="Times New Roman" w:eastAsia="Times New Roman" w:hAnsi="Times New Roman" w:cs="Times New Roman"/>
          <w:bCs/>
          <w:sz w:val="24"/>
          <w:szCs w:val="24"/>
          <w:lang w:val="ro-RO"/>
        </w:rPr>
        <w:t>va avea următorul cuprins:</w:t>
      </w:r>
      <w:bookmarkEnd w:id="26"/>
    </w:p>
    <w:p w14:paraId="23F0C028" w14:textId="77777777" w:rsidR="007E5D02" w:rsidRPr="00CA5DB8" w:rsidRDefault="007E5D02" w:rsidP="007E5D02">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w:t>
      </w:r>
      <w:r w:rsidRPr="00CA5DB8">
        <w:rPr>
          <w:rFonts w:ascii="Times New Roman" w:eastAsia="Times New Roman" w:hAnsi="Times New Roman" w:cs="Times New Roman"/>
          <w:b/>
          <w:bCs/>
          <w:sz w:val="24"/>
          <w:szCs w:val="24"/>
          <w:lang w:val="ro-RO"/>
        </w:rPr>
        <w:t>39.</w:t>
      </w:r>
      <w:r w:rsidRPr="00CA5DB8">
        <w:rPr>
          <w:rFonts w:ascii="Times New Roman" w:eastAsia="Times New Roman" w:hAnsi="Times New Roman" w:cs="Times New Roman"/>
          <w:bCs/>
          <w:sz w:val="24"/>
          <w:szCs w:val="24"/>
          <w:lang w:val="ro-RO"/>
        </w:rPr>
        <w:t xml:space="preserve"> Abordarea la care se face referire la pct.38 se aplică după cum urmează: </w:t>
      </w:r>
    </w:p>
    <w:p w14:paraId="66087886" w14:textId="6F20A762" w:rsidR="007E5D02" w:rsidRPr="00CA5DB8" w:rsidRDefault="007E5D02" w:rsidP="007E5D02">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 xml:space="preserve">1) în cazul în care banca cunoaște expunerile-suport ale OPC-ului, aceasta poate analiza respectivele expuneri-suport pentru a le atribui marja de ajustare corespunzătoare, în conformitate cu pct.38; </w:t>
      </w:r>
    </w:p>
    <w:p w14:paraId="2CEA6BD7" w14:textId="2FB94F45" w:rsidR="007E5D02" w:rsidRPr="00CA5DB8" w:rsidRDefault="007E5D02" w:rsidP="004D29D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lastRenderedPageBreak/>
        <w:tab/>
        <w:t>2) în cazul în care banca nu cunoaște expunerile-suport ale OPC-ului, aceasta trebuie să presupună, în scopul stabilirii nivelului de lichiditate al activelor-suport și al atribuirii marjei de ajustare corespunzătoare activelor în cauză, că OPC-ul investește în active lichide, până la valoarea maximă permisă conform mandatului său, în aceeași ordine crescătoare în care activele lichide sunt clasificate în sensul pct.38, începând cu activele menţionate la subpct.4), până când se atinge limita totală maximă pentru investiţii.”</w:t>
      </w:r>
    </w:p>
    <w:p w14:paraId="1C3AB0B5" w14:textId="77777777" w:rsidR="007E5D02" w:rsidRPr="00CA5DB8" w:rsidRDefault="007E5D02" w:rsidP="004D29DA">
      <w:pPr>
        <w:tabs>
          <w:tab w:val="left" w:pos="709"/>
        </w:tabs>
        <w:spacing w:after="0"/>
        <w:jc w:val="both"/>
        <w:rPr>
          <w:rFonts w:ascii="Times New Roman" w:eastAsia="Times New Roman" w:hAnsi="Times New Roman" w:cs="Times New Roman"/>
          <w:bCs/>
          <w:sz w:val="24"/>
          <w:szCs w:val="24"/>
          <w:lang w:val="ro-RO"/>
        </w:rPr>
      </w:pPr>
    </w:p>
    <w:p w14:paraId="307EB920" w14:textId="7A021877" w:rsidR="007E5D02" w:rsidRPr="00CA5DB8" w:rsidRDefault="007E5D02" w:rsidP="004D29DA">
      <w:pPr>
        <w:tabs>
          <w:tab w:val="left" w:pos="709"/>
        </w:tabs>
        <w:spacing w:after="0"/>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b/>
          <w:sz w:val="24"/>
          <w:szCs w:val="24"/>
          <w:lang w:val="ro-RO"/>
        </w:rPr>
        <w:t>2</w:t>
      </w:r>
      <w:r w:rsidR="00533A03" w:rsidRPr="00CA5DB8">
        <w:rPr>
          <w:rFonts w:ascii="Times New Roman" w:eastAsia="Times New Roman" w:hAnsi="Times New Roman" w:cs="Times New Roman"/>
          <w:b/>
          <w:sz w:val="24"/>
          <w:szCs w:val="24"/>
          <w:lang w:val="ro-RO"/>
        </w:rPr>
        <w:t>7</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bCs/>
          <w:sz w:val="24"/>
          <w:szCs w:val="24"/>
          <w:lang w:val="ro-RO"/>
        </w:rPr>
        <w:t xml:space="preserve"> Punctul 40 se completează cu un alineat nou cu următorul cuprins:</w:t>
      </w:r>
    </w:p>
    <w:p w14:paraId="77F57D95" w14:textId="51FEC370" w:rsidR="004D29DA" w:rsidRPr="00CA5DB8" w:rsidRDefault="007E5D02" w:rsidP="004D29D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„Corectitudinea calculelor efectuate de societatea de administrare a OPC-ului atunci când determină valoarea de piaţă și marjele de ajustare aferente acţiunilor sau unităţilor deţinute în OPC-uri trebuie confirmată de auditul situațiilor financiare cel puţin o dată pe an.”</w:t>
      </w:r>
    </w:p>
    <w:p w14:paraId="51B1BB63" w14:textId="3D10143D" w:rsidR="004D29DA" w:rsidRPr="00CA5DB8" w:rsidRDefault="004D29DA" w:rsidP="00A729B0">
      <w:pPr>
        <w:tabs>
          <w:tab w:val="left" w:pos="709"/>
        </w:tabs>
        <w:spacing w:after="0"/>
        <w:jc w:val="both"/>
        <w:rPr>
          <w:rFonts w:ascii="Times New Roman" w:eastAsia="Times New Roman" w:hAnsi="Times New Roman" w:cs="Times New Roman"/>
          <w:sz w:val="24"/>
          <w:szCs w:val="24"/>
          <w:lang w:val="ro-MD"/>
        </w:rPr>
      </w:pPr>
    </w:p>
    <w:p w14:paraId="4E67E7CB" w14:textId="4474994D" w:rsidR="007E5D02" w:rsidRPr="00CA5DB8" w:rsidRDefault="007E5D02" w:rsidP="00A729B0">
      <w:pPr>
        <w:tabs>
          <w:tab w:val="left" w:pos="709"/>
        </w:tabs>
        <w:spacing w:after="0"/>
        <w:jc w:val="both"/>
        <w:rPr>
          <w:rFonts w:ascii="Times New Roman" w:eastAsia="Times New Roman" w:hAnsi="Times New Roman" w:cs="Times New Roman"/>
          <w:sz w:val="24"/>
          <w:szCs w:val="24"/>
          <w:lang w:val="ro-MD"/>
        </w:rPr>
      </w:pPr>
      <w:bookmarkStart w:id="27" w:name="_Hlk165560048"/>
      <w:r w:rsidRPr="00CA5DB8">
        <w:rPr>
          <w:rFonts w:ascii="Times New Roman" w:eastAsia="Times New Roman" w:hAnsi="Times New Roman" w:cs="Times New Roman"/>
          <w:b/>
          <w:bCs/>
          <w:sz w:val="24"/>
          <w:szCs w:val="24"/>
          <w:lang w:val="ro-MD"/>
        </w:rPr>
        <w:t>2</w:t>
      </w:r>
      <w:r w:rsidR="00533A03" w:rsidRPr="00CA5DB8">
        <w:rPr>
          <w:rFonts w:ascii="Times New Roman" w:eastAsia="Times New Roman" w:hAnsi="Times New Roman" w:cs="Times New Roman"/>
          <w:b/>
          <w:bCs/>
          <w:sz w:val="24"/>
          <w:szCs w:val="24"/>
          <w:lang w:val="ro-MD"/>
        </w:rPr>
        <w:t>8</w:t>
      </w:r>
      <w:r w:rsidRPr="00CA5DB8">
        <w:rPr>
          <w:rFonts w:ascii="Times New Roman" w:eastAsia="Times New Roman" w:hAnsi="Times New Roman" w:cs="Times New Roman"/>
          <w:b/>
          <w:bCs/>
          <w:sz w:val="24"/>
          <w:szCs w:val="24"/>
          <w:lang w:val="ro-MD"/>
        </w:rPr>
        <w:t>)</w:t>
      </w:r>
      <w:r w:rsidRPr="00CA5DB8">
        <w:rPr>
          <w:rFonts w:ascii="Times New Roman" w:eastAsia="Times New Roman" w:hAnsi="Times New Roman" w:cs="Times New Roman"/>
          <w:sz w:val="24"/>
          <w:szCs w:val="24"/>
          <w:lang w:val="ro-MD"/>
        </w:rPr>
        <w:t xml:space="preserve"> </w:t>
      </w:r>
      <w:r w:rsidR="00C92C04" w:rsidRPr="00CA5DB8">
        <w:rPr>
          <w:rFonts w:ascii="Times New Roman" w:eastAsia="Times New Roman" w:hAnsi="Times New Roman" w:cs="Times New Roman"/>
          <w:sz w:val="24"/>
          <w:szCs w:val="24"/>
          <w:lang w:val="ro-MD"/>
        </w:rPr>
        <w:t>La punctul 43 textul „la secţiunea 3 din capitolul I,” se substituie cu textul „</w:t>
      </w:r>
      <w:r w:rsidR="00C92C04" w:rsidRPr="00CA5DB8">
        <w:rPr>
          <w:rFonts w:ascii="Times New Roman" w:eastAsia="Times New Roman" w:hAnsi="Times New Roman" w:cs="Times New Roman"/>
          <w:iCs/>
          <w:sz w:val="24"/>
          <w:szCs w:val="24"/>
          <w:lang w:val="ro-RO"/>
        </w:rPr>
        <w:t>la secțiunea 1, capitolul I din prezentul titlu,</w:t>
      </w:r>
      <w:r w:rsidR="00C92C04" w:rsidRPr="00CA5DB8">
        <w:rPr>
          <w:rFonts w:ascii="Times New Roman" w:eastAsia="Times New Roman" w:hAnsi="Times New Roman" w:cs="Times New Roman"/>
          <w:sz w:val="24"/>
          <w:szCs w:val="24"/>
          <w:lang w:val="ro-MD"/>
        </w:rPr>
        <w:t>”.</w:t>
      </w:r>
    </w:p>
    <w:bookmarkEnd w:id="27"/>
    <w:p w14:paraId="10B76763" w14:textId="77777777" w:rsidR="00C92C04" w:rsidRPr="00CA5DB8" w:rsidRDefault="00C92C04" w:rsidP="00A729B0">
      <w:pPr>
        <w:tabs>
          <w:tab w:val="left" w:pos="709"/>
        </w:tabs>
        <w:spacing w:after="0"/>
        <w:jc w:val="both"/>
        <w:rPr>
          <w:rFonts w:ascii="Times New Roman" w:eastAsia="Times New Roman" w:hAnsi="Times New Roman" w:cs="Times New Roman"/>
          <w:sz w:val="24"/>
          <w:szCs w:val="24"/>
          <w:lang w:val="ro-MD"/>
        </w:rPr>
      </w:pPr>
    </w:p>
    <w:p w14:paraId="6A99438E" w14:textId="0CB3FB51" w:rsidR="00C92C04" w:rsidRPr="00CA5DB8" w:rsidRDefault="00C92C04" w:rsidP="00A729B0">
      <w:pPr>
        <w:tabs>
          <w:tab w:val="left" w:pos="709"/>
        </w:tabs>
        <w:spacing w:after="0"/>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2</w:t>
      </w:r>
      <w:r w:rsidR="00533A03" w:rsidRPr="00CA5DB8">
        <w:rPr>
          <w:rFonts w:ascii="Times New Roman" w:eastAsia="Times New Roman" w:hAnsi="Times New Roman" w:cs="Times New Roman"/>
          <w:b/>
          <w:bCs/>
          <w:sz w:val="24"/>
          <w:szCs w:val="24"/>
          <w:lang w:val="ro-MD"/>
        </w:rPr>
        <w:t>9</w:t>
      </w:r>
      <w:r w:rsidRPr="00CA5DB8">
        <w:rPr>
          <w:rFonts w:ascii="Times New Roman" w:eastAsia="Times New Roman" w:hAnsi="Times New Roman" w:cs="Times New Roman"/>
          <w:b/>
          <w:bCs/>
          <w:sz w:val="24"/>
          <w:szCs w:val="24"/>
          <w:lang w:val="ro-MD"/>
        </w:rPr>
        <w:t>)</w:t>
      </w:r>
      <w:r w:rsidRPr="00CA5DB8">
        <w:rPr>
          <w:rFonts w:ascii="Times New Roman" w:eastAsia="Times New Roman" w:hAnsi="Times New Roman" w:cs="Times New Roman"/>
          <w:sz w:val="24"/>
          <w:szCs w:val="24"/>
          <w:lang w:val="ro-MD"/>
        </w:rPr>
        <w:t xml:space="preserve"> </w:t>
      </w:r>
      <w:r w:rsidR="009E620C" w:rsidRPr="00CA5DB8">
        <w:rPr>
          <w:rFonts w:ascii="Times New Roman" w:eastAsia="Times New Roman" w:hAnsi="Times New Roman" w:cs="Times New Roman"/>
          <w:sz w:val="24"/>
          <w:szCs w:val="24"/>
          <w:lang w:val="ro-MD"/>
        </w:rPr>
        <w:t>Titlul II, capitolul III, secțiunea 1, subsecțiunea 2 va avea următorul cuprins:</w:t>
      </w:r>
    </w:p>
    <w:p w14:paraId="13147375" w14:textId="77777777" w:rsidR="00C57995" w:rsidRPr="00CA5DB8" w:rsidRDefault="00C57995" w:rsidP="00C57995">
      <w:pPr>
        <w:spacing w:after="0" w:line="240" w:lineRule="auto"/>
        <w:jc w:val="both"/>
        <w:rPr>
          <w:rFonts w:ascii="Times New Roman" w:eastAsia="Times New Roman" w:hAnsi="Times New Roman" w:cs="Times New Roman"/>
          <w:sz w:val="24"/>
          <w:szCs w:val="24"/>
          <w:lang w:val="ro-MD"/>
        </w:rPr>
      </w:pPr>
    </w:p>
    <w:p w14:paraId="085E8C35" w14:textId="77777777" w:rsidR="009E620C" w:rsidRPr="00CA5DB8" w:rsidRDefault="009E620C" w:rsidP="009E620C">
      <w:pPr>
        <w:spacing w:after="0" w:line="240" w:lineRule="auto"/>
        <w:ind w:firstLine="567"/>
        <w:jc w:val="both"/>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sz w:val="24"/>
          <w:szCs w:val="24"/>
          <w:lang w:val="ro-MD"/>
        </w:rPr>
        <w:t>„</w:t>
      </w:r>
      <w:r w:rsidRPr="00CA5DB8">
        <w:rPr>
          <w:rFonts w:ascii="Times New Roman" w:eastAsia="Times New Roman" w:hAnsi="Times New Roman" w:cs="Times New Roman"/>
          <w:b/>
          <w:bCs/>
          <w:i/>
          <w:sz w:val="24"/>
          <w:szCs w:val="24"/>
          <w:lang w:val="ro-RO"/>
        </w:rPr>
        <w:t>Subsecțiunea 2</w:t>
      </w:r>
    </w:p>
    <w:p w14:paraId="718F8A6B" w14:textId="77777777" w:rsidR="009E620C" w:rsidRPr="00CA5DB8" w:rsidRDefault="009E620C" w:rsidP="009E620C">
      <w:pPr>
        <w:spacing w:after="0" w:line="240" w:lineRule="auto"/>
        <w:ind w:firstLine="567"/>
        <w:jc w:val="both"/>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Compensarea tranzacţiilor cu instrumente financiare derivate</w:t>
      </w:r>
    </w:p>
    <w:p w14:paraId="7E36610D" w14:textId="2E3580CE" w:rsidR="00C57995" w:rsidRPr="00CA5DB8" w:rsidRDefault="00C57995" w:rsidP="00654B95">
      <w:pPr>
        <w:spacing w:after="0" w:line="240" w:lineRule="auto"/>
        <w:ind w:firstLine="567"/>
        <w:jc w:val="both"/>
        <w:rPr>
          <w:rFonts w:ascii="Times New Roman" w:eastAsia="Times New Roman" w:hAnsi="Times New Roman" w:cs="Times New Roman"/>
          <w:sz w:val="24"/>
          <w:szCs w:val="24"/>
          <w:lang w:val="ro-RO"/>
        </w:rPr>
      </w:pPr>
    </w:p>
    <w:p w14:paraId="3C3ED3BD" w14:textId="2E1DBDCC" w:rsidR="009E620C" w:rsidRPr="00CA5DB8" w:rsidRDefault="009E620C" w:rsidP="009E620C">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48.</w:t>
      </w:r>
      <w:r w:rsidRPr="00CA5DB8">
        <w:rPr>
          <w:rFonts w:ascii="Times New Roman" w:eastAsia="Times New Roman" w:hAnsi="Times New Roman" w:cs="Times New Roman"/>
          <w:bCs/>
          <w:sz w:val="24"/>
          <w:szCs w:val="24"/>
          <w:lang w:val="ro-RO"/>
        </w:rPr>
        <w:t xml:space="preserve"> Băncile calculează ieșirile și intrările de lichidităţi așteptate în decursul unei perioade de 30 de zile aferente contractelor enumerate în anexa nr.1 la Regulamentul nr.114/2018 și instrumentelor financiare derivate de credit pe o bază netă pentru fiecare contraparte, cu condiţia existenţei unor acorduri de compensare bilaterală care să îndeplinească condiţiile prevăzute la secțiunea 1, capitolul VI din Regulamentul nr.102/2020 cu privire la tratamentul riscului de credit al contrapărţii pentru bănci.</w:t>
      </w:r>
    </w:p>
    <w:p w14:paraId="514DC6D6" w14:textId="77777777" w:rsidR="009E620C" w:rsidRPr="00CA5DB8" w:rsidRDefault="009E620C" w:rsidP="009E620C">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48</w:t>
      </w:r>
      <w:r w:rsidRPr="00CA5DB8">
        <w:rPr>
          <w:rFonts w:ascii="Times New Roman" w:eastAsia="Times New Roman" w:hAnsi="Times New Roman" w:cs="Times New Roman"/>
          <w:b/>
          <w:sz w:val="24"/>
          <w:szCs w:val="24"/>
          <w:vertAlign w:val="superscript"/>
          <w:lang w:val="ro-RO"/>
        </w:rPr>
        <w:t>1</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bCs/>
          <w:sz w:val="24"/>
          <w:szCs w:val="24"/>
          <w:lang w:val="ro-RO"/>
        </w:rPr>
        <w:t xml:space="preserve"> Prin derogare de la pct.48, băncile calculează ieșirile și intrările de numerar generate de tranzacţiile cu instrumente financiare derivate pe valute care implică un schimb de principaluri complet și simultan (sau pe parcursul aceleiași zile) pe o bază netă, chiar și în cazul în care tranzacţiile respective nu fac obiectul unui acord de compensare bilaterală.</w:t>
      </w:r>
    </w:p>
    <w:p w14:paraId="2FD1DD07" w14:textId="77777777" w:rsidR="009E620C" w:rsidRPr="00CA5DB8" w:rsidRDefault="009E620C" w:rsidP="009E620C">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48</w:t>
      </w:r>
      <w:r w:rsidRPr="00CA5DB8">
        <w:rPr>
          <w:rFonts w:ascii="Times New Roman" w:eastAsia="Times New Roman" w:hAnsi="Times New Roman" w:cs="Times New Roman"/>
          <w:b/>
          <w:sz w:val="24"/>
          <w:szCs w:val="24"/>
          <w:vertAlign w:val="superscript"/>
          <w:lang w:val="ro-RO"/>
        </w:rPr>
        <w:t>2</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bCs/>
          <w:sz w:val="24"/>
          <w:szCs w:val="24"/>
          <w:lang w:val="ro-RO"/>
        </w:rPr>
        <w:t xml:space="preserve"> În sensul prezentei subsecțiuni, baza netă se consideră a fi netă de garanţiile reale care urmează a fi furnizate sau primite în următoarele 30 de zile. Cu toate acestea, în cazul garanţiei reale care urmează să fie primită în următoarele 30 de zile, baza netă se consideră a fi netă de garanţiile reale respective numai dacă sunt îndeplinite ambele condiţii următoare:</w:t>
      </w:r>
    </w:p>
    <w:p w14:paraId="211934DB" w14:textId="77777777" w:rsidR="009E620C" w:rsidRPr="00CA5DB8" w:rsidRDefault="009E620C" w:rsidP="009E620C">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1) garanţia reală se califică, în momentul primirii, drept activ lichid în temeiul capitolului II din prezentul titlu;</w:t>
      </w:r>
    </w:p>
    <w:p w14:paraId="5F0D6AD5" w14:textId="1979376B" w:rsidR="009E620C" w:rsidRPr="00CA5DB8" w:rsidRDefault="009E620C" w:rsidP="009E620C">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Cs/>
          <w:sz w:val="24"/>
          <w:szCs w:val="24"/>
          <w:lang w:val="ro-RO"/>
        </w:rPr>
        <w:t>2) banca are dreptul legal și operaţional să poată reutiliza garanţia reală atunci când este primită.</w:t>
      </w:r>
      <w:r w:rsidRPr="00CA5DB8">
        <w:rPr>
          <w:rFonts w:ascii="Times New Roman" w:eastAsia="Times New Roman" w:hAnsi="Times New Roman" w:cs="Times New Roman"/>
          <w:sz w:val="24"/>
          <w:szCs w:val="24"/>
          <w:lang w:val="ro-RO"/>
        </w:rPr>
        <w:t>”</w:t>
      </w:r>
    </w:p>
    <w:p w14:paraId="3EA429BB" w14:textId="77777777" w:rsidR="009E620C" w:rsidRPr="00CA5DB8" w:rsidRDefault="009E620C" w:rsidP="009E620C">
      <w:pPr>
        <w:spacing w:after="0" w:line="240" w:lineRule="auto"/>
        <w:ind w:firstLine="567"/>
        <w:jc w:val="both"/>
        <w:rPr>
          <w:rFonts w:ascii="Times New Roman" w:eastAsia="Times New Roman" w:hAnsi="Times New Roman" w:cs="Times New Roman"/>
          <w:sz w:val="24"/>
          <w:szCs w:val="24"/>
          <w:lang w:val="ro-RO"/>
        </w:rPr>
      </w:pPr>
    </w:p>
    <w:p w14:paraId="7FD40DCA" w14:textId="218CA4D6" w:rsidR="009E620C" w:rsidRPr="00CA5DB8" w:rsidRDefault="00533A03" w:rsidP="009E620C">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bCs/>
          <w:sz w:val="24"/>
          <w:szCs w:val="24"/>
          <w:lang w:val="ro-RO"/>
        </w:rPr>
        <w:t>30</w:t>
      </w:r>
      <w:r w:rsidR="009E620C" w:rsidRPr="00CA5DB8">
        <w:rPr>
          <w:rFonts w:ascii="Times New Roman" w:eastAsia="Times New Roman" w:hAnsi="Times New Roman" w:cs="Times New Roman"/>
          <w:b/>
          <w:bCs/>
          <w:sz w:val="24"/>
          <w:szCs w:val="24"/>
          <w:lang w:val="ro-RO"/>
        </w:rPr>
        <w:t>)</w:t>
      </w:r>
      <w:r w:rsidR="009E620C" w:rsidRPr="00CA5DB8">
        <w:rPr>
          <w:rFonts w:ascii="Times New Roman" w:eastAsia="Times New Roman" w:hAnsi="Times New Roman" w:cs="Times New Roman"/>
          <w:sz w:val="24"/>
          <w:szCs w:val="24"/>
          <w:lang w:val="ro-RO"/>
        </w:rPr>
        <w:t xml:space="preserve"> Punctul 50 subpunctele 1) și 2) vor avea următorul cuprins:</w:t>
      </w:r>
    </w:p>
    <w:p w14:paraId="7E6E1A06" w14:textId="77777777" w:rsidR="009E620C" w:rsidRPr="00CA5DB8" w:rsidRDefault="009E620C" w:rsidP="009E620C">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Cs/>
          <w:sz w:val="24"/>
          <w:szCs w:val="24"/>
          <w:lang w:val="ro-RO"/>
        </w:rPr>
        <w:t>1) suma curentă de plătit pentru depozitele retail stabile și alte depozite retail, determinată în conformitate cu subsecțiunile 2 și 3 din prezenta secțiune;</w:t>
      </w:r>
    </w:p>
    <w:p w14:paraId="78CEEA6A" w14:textId="5CB5ACF2" w:rsidR="009E620C" w:rsidRPr="00CA5DB8" w:rsidRDefault="009E620C" w:rsidP="009E620C">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Cs/>
          <w:sz w:val="24"/>
          <w:szCs w:val="24"/>
          <w:lang w:val="ro-RO"/>
        </w:rPr>
        <w:t>2) sumele curente de plătit aferente altor datorii care devin exigibile, a căror rambursare poate fi solicitată de către emitent sau de către furnizorul finanţării sau care implică o așteptare a furnizorului finanţării ca banca să ramburseze datoria în următoarele 30 de zile, determinate în conformitate cu subsecțiunile 5, 6 și 11 din prezenta secțiune;</w:t>
      </w:r>
      <w:r w:rsidRPr="00CA5DB8">
        <w:rPr>
          <w:rFonts w:ascii="Times New Roman" w:eastAsia="Times New Roman" w:hAnsi="Times New Roman" w:cs="Times New Roman"/>
          <w:sz w:val="24"/>
          <w:szCs w:val="24"/>
          <w:lang w:val="ro-RO"/>
        </w:rPr>
        <w:t>”</w:t>
      </w:r>
    </w:p>
    <w:p w14:paraId="6A1D2DD8" w14:textId="77777777" w:rsidR="009E620C" w:rsidRPr="00CA5DB8" w:rsidRDefault="009E620C" w:rsidP="009E620C">
      <w:pPr>
        <w:spacing w:after="0" w:line="240" w:lineRule="auto"/>
        <w:jc w:val="both"/>
        <w:rPr>
          <w:rFonts w:ascii="Times New Roman" w:eastAsia="Times New Roman" w:hAnsi="Times New Roman" w:cs="Times New Roman"/>
          <w:sz w:val="24"/>
          <w:szCs w:val="24"/>
          <w:lang w:val="ro-RO"/>
        </w:rPr>
      </w:pPr>
    </w:p>
    <w:p w14:paraId="215B99D4" w14:textId="2C955749" w:rsidR="009E620C" w:rsidRPr="00CA5DB8" w:rsidRDefault="009E620C" w:rsidP="009E620C">
      <w:pPr>
        <w:spacing w:after="0" w:line="240" w:lineRule="auto"/>
        <w:jc w:val="both"/>
        <w:rPr>
          <w:rFonts w:ascii="Times New Roman" w:eastAsia="Times New Roman" w:hAnsi="Times New Roman" w:cs="Times New Roman"/>
          <w:sz w:val="24"/>
          <w:szCs w:val="24"/>
          <w:lang w:val="ro-RO"/>
        </w:rPr>
      </w:pPr>
      <w:bookmarkStart w:id="28" w:name="_Hlk165559163"/>
      <w:r w:rsidRPr="00CA5DB8">
        <w:rPr>
          <w:rFonts w:ascii="Times New Roman" w:eastAsia="Times New Roman" w:hAnsi="Times New Roman" w:cs="Times New Roman"/>
          <w:b/>
          <w:bCs/>
          <w:sz w:val="24"/>
          <w:szCs w:val="24"/>
          <w:lang w:val="ro-RO"/>
        </w:rPr>
        <w:t>3</w:t>
      </w:r>
      <w:r w:rsidR="00533A03" w:rsidRPr="00CA5DB8">
        <w:rPr>
          <w:rFonts w:ascii="Times New Roman" w:eastAsia="Times New Roman" w:hAnsi="Times New Roman" w:cs="Times New Roman"/>
          <w:b/>
          <w:bCs/>
          <w:sz w:val="24"/>
          <w:szCs w:val="24"/>
          <w:lang w:val="ro-RO"/>
        </w:rPr>
        <w:t>1</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sz w:val="24"/>
          <w:szCs w:val="24"/>
          <w:lang w:val="ro-RO"/>
        </w:rPr>
        <w:t xml:space="preserve"> Se completează cu punctul </w:t>
      </w:r>
      <w:bookmarkStart w:id="29" w:name="_Hlk165556253"/>
      <w:r w:rsidRPr="00CA5DB8">
        <w:rPr>
          <w:rFonts w:ascii="Times New Roman" w:eastAsia="Times New Roman" w:hAnsi="Times New Roman" w:cs="Times New Roman"/>
          <w:sz w:val="24"/>
          <w:szCs w:val="24"/>
          <w:lang w:val="ro-RO"/>
        </w:rPr>
        <w:t>50</w:t>
      </w:r>
      <w:r w:rsidRPr="00CA5DB8">
        <w:rPr>
          <w:rFonts w:ascii="Times New Roman" w:eastAsia="Times New Roman" w:hAnsi="Times New Roman" w:cs="Times New Roman"/>
          <w:sz w:val="24"/>
          <w:szCs w:val="24"/>
          <w:vertAlign w:val="superscript"/>
          <w:lang w:val="ro-RO"/>
        </w:rPr>
        <w:t>1</w:t>
      </w:r>
      <w:r w:rsidRPr="00CA5DB8">
        <w:rPr>
          <w:rFonts w:ascii="Times New Roman" w:eastAsia="Times New Roman" w:hAnsi="Times New Roman" w:cs="Times New Roman"/>
          <w:sz w:val="24"/>
          <w:szCs w:val="24"/>
          <w:lang w:val="ro-RO"/>
        </w:rPr>
        <w:t xml:space="preserve"> </w:t>
      </w:r>
      <w:bookmarkEnd w:id="29"/>
      <w:r w:rsidR="00F76D66" w:rsidRPr="00CA5DB8">
        <w:rPr>
          <w:rFonts w:ascii="Times New Roman" w:eastAsia="Times New Roman" w:hAnsi="Times New Roman" w:cs="Times New Roman"/>
          <w:sz w:val="24"/>
          <w:szCs w:val="24"/>
          <w:lang w:val="ro-RO"/>
        </w:rPr>
        <w:t>cu următorul cuprins:</w:t>
      </w:r>
    </w:p>
    <w:bookmarkEnd w:id="28"/>
    <w:p w14:paraId="7FCB086D" w14:textId="5D0AD155" w:rsidR="00F76D66" w:rsidRPr="00CA5DB8" w:rsidRDefault="00F76D66" w:rsidP="00F76D66">
      <w:pPr>
        <w:spacing w:after="0" w:line="240" w:lineRule="auto"/>
        <w:ind w:firstLine="708"/>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
          <w:bCs/>
          <w:sz w:val="24"/>
          <w:szCs w:val="24"/>
          <w:lang w:val="ro-RO"/>
        </w:rPr>
        <w:t>50</w:t>
      </w:r>
      <w:r w:rsidRPr="00CA5DB8">
        <w:rPr>
          <w:rFonts w:ascii="Times New Roman" w:eastAsia="Times New Roman" w:hAnsi="Times New Roman" w:cs="Times New Roman"/>
          <w:b/>
          <w:bCs/>
          <w:sz w:val="24"/>
          <w:szCs w:val="24"/>
          <w:vertAlign w:val="superscript"/>
          <w:lang w:val="ro-RO"/>
        </w:rPr>
        <w:t>1</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sz w:val="24"/>
          <w:szCs w:val="24"/>
          <w:lang w:val="ro-RO"/>
        </w:rPr>
        <w:t xml:space="preserve"> Calcularea ieșirilor de lichidităţi în conformitate cu pct.50 face obiectul oricărei compensări a intrărilor interdependente care este aprobată în prealabil de către BNM. </w:t>
      </w:r>
      <w:r w:rsidRPr="00CA5DB8">
        <w:rPr>
          <w:rFonts w:ascii="Times New Roman" w:eastAsia="Times New Roman" w:hAnsi="Times New Roman" w:cs="Times New Roman"/>
          <w:sz w:val="24"/>
          <w:szCs w:val="24"/>
          <w:lang w:val="it-IT"/>
        </w:rPr>
        <w:t xml:space="preserve">Intrările </w:t>
      </w:r>
      <w:r w:rsidRPr="00CA5DB8">
        <w:rPr>
          <w:rFonts w:ascii="Times New Roman" w:eastAsia="Times New Roman" w:hAnsi="Times New Roman" w:cs="Times New Roman"/>
          <w:sz w:val="24"/>
          <w:szCs w:val="24"/>
          <w:lang w:val="it-IT"/>
        </w:rPr>
        <w:lastRenderedPageBreak/>
        <w:t>interdependente sunt aprobate în prealabil de către BNM în temeiul subsecțiunii 4 din prezenta secțiune.</w:t>
      </w:r>
      <w:r w:rsidRPr="00CA5DB8">
        <w:rPr>
          <w:rFonts w:ascii="Times New Roman" w:eastAsia="Times New Roman" w:hAnsi="Times New Roman" w:cs="Times New Roman"/>
          <w:sz w:val="24"/>
          <w:szCs w:val="24"/>
          <w:lang w:val="ro-RO"/>
        </w:rPr>
        <w:t>”</w:t>
      </w:r>
    </w:p>
    <w:p w14:paraId="3B689A26" w14:textId="77777777" w:rsidR="00F76D66" w:rsidRPr="00CA5DB8" w:rsidRDefault="00F76D66" w:rsidP="00F76D66">
      <w:pPr>
        <w:spacing w:after="0" w:line="240" w:lineRule="auto"/>
        <w:jc w:val="both"/>
        <w:rPr>
          <w:rFonts w:ascii="Times New Roman" w:eastAsia="Times New Roman" w:hAnsi="Times New Roman" w:cs="Times New Roman"/>
          <w:sz w:val="24"/>
          <w:szCs w:val="24"/>
          <w:lang w:val="ro-RO"/>
        </w:rPr>
      </w:pPr>
    </w:p>
    <w:p w14:paraId="1A53421A" w14:textId="531B7C74" w:rsidR="00BF7B37" w:rsidRPr="00CA5DB8" w:rsidRDefault="00F76D66" w:rsidP="00F76D66">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bCs/>
          <w:sz w:val="24"/>
          <w:szCs w:val="24"/>
          <w:lang w:val="ro-RO"/>
        </w:rPr>
        <w:t>3</w:t>
      </w:r>
      <w:r w:rsidR="00533A03" w:rsidRPr="00CA5DB8">
        <w:rPr>
          <w:rFonts w:ascii="Times New Roman" w:eastAsia="Times New Roman" w:hAnsi="Times New Roman" w:cs="Times New Roman"/>
          <w:b/>
          <w:bCs/>
          <w:sz w:val="24"/>
          <w:szCs w:val="24"/>
          <w:lang w:val="ro-RO"/>
        </w:rPr>
        <w:t>2</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sz w:val="24"/>
          <w:szCs w:val="24"/>
          <w:lang w:val="ro-RO"/>
        </w:rPr>
        <w:t xml:space="preserve"> </w:t>
      </w:r>
      <w:r w:rsidR="00533A03" w:rsidRPr="00CA5DB8">
        <w:rPr>
          <w:rFonts w:ascii="Times New Roman" w:eastAsia="Times New Roman" w:hAnsi="Times New Roman" w:cs="Times New Roman"/>
          <w:sz w:val="24"/>
          <w:szCs w:val="24"/>
          <w:lang w:val="ro-RO"/>
        </w:rPr>
        <w:t>La punctul 55</w:t>
      </w:r>
      <w:r w:rsidR="008635C5" w:rsidRPr="00CA5DB8">
        <w:rPr>
          <w:rFonts w:ascii="Times New Roman" w:eastAsia="Times New Roman" w:hAnsi="Times New Roman" w:cs="Times New Roman"/>
          <w:sz w:val="24"/>
          <w:szCs w:val="24"/>
          <w:lang w:val="ro-RO"/>
        </w:rPr>
        <w:t>:</w:t>
      </w:r>
      <w:r w:rsidR="00533A03" w:rsidRPr="00CA5DB8">
        <w:rPr>
          <w:rFonts w:ascii="Times New Roman" w:eastAsia="Times New Roman" w:hAnsi="Times New Roman" w:cs="Times New Roman"/>
          <w:sz w:val="24"/>
          <w:szCs w:val="24"/>
          <w:lang w:val="ro-RO"/>
        </w:rPr>
        <w:t xml:space="preserve"> </w:t>
      </w:r>
    </w:p>
    <w:p w14:paraId="48478E79" w14:textId="345A0262" w:rsidR="00533A03" w:rsidRPr="00CA5DB8" w:rsidRDefault="00533A03" w:rsidP="00F76D66">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subpunctul 2) va avea următorul cuprins:</w:t>
      </w:r>
      <w:r w:rsidR="005F3200" w:rsidRPr="00CA5DB8">
        <w:rPr>
          <w:rFonts w:ascii="Times New Roman" w:eastAsia="Times New Roman" w:hAnsi="Times New Roman" w:cs="Times New Roman"/>
          <w:sz w:val="24"/>
          <w:szCs w:val="24"/>
          <w:lang w:val="ro-RO"/>
        </w:rPr>
        <w:t xml:space="preserve"> </w:t>
      </w:r>
      <w:r w:rsidR="00BF7B37" w:rsidRPr="00CA5DB8">
        <w:rPr>
          <w:rFonts w:ascii="Times New Roman" w:eastAsia="Times New Roman" w:hAnsi="Times New Roman" w:cs="Times New Roman"/>
          <w:sz w:val="24"/>
          <w:szCs w:val="24"/>
          <w:lang w:val="ro-RO"/>
        </w:rPr>
        <w:t>„</w:t>
      </w:r>
      <w:r w:rsidR="00BF7B37" w:rsidRPr="00CA5DB8">
        <w:rPr>
          <w:rFonts w:ascii="Times New Roman" w:eastAsia="Times New Roman" w:hAnsi="Times New Roman" w:cs="Times New Roman"/>
          <w:bCs/>
          <w:sz w:val="24"/>
          <w:szCs w:val="24"/>
          <w:lang w:val="ro-RO"/>
        </w:rPr>
        <w:t>2) depozitul este un cont cu acces exclusiv prin internet;</w:t>
      </w:r>
      <w:r w:rsidR="00BF7B37" w:rsidRPr="00CA5DB8">
        <w:rPr>
          <w:rFonts w:ascii="Times New Roman" w:eastAsia="Times New Roman" w:hAnsi="Times New Roman" w:cs="Times New Roman"/>
          <w:sz w:val="24"/>
          <w:szCs w:val="24"/>
          <w:lang w:val="ro-RO"/>
        </w:rPr>
        <w:t>”</w:t>
      </w:r>
      <w:r w:rsidR="005F3200" w:rsidRPr="00CA5DB8">
        <w:rPr>
          <w:rFonts w:ascii="Times New Roman" w:eastAsia="Times New Roman" w:hAnsi="Times New Roman" w:cs="Times New Roman"/>
          <w:sz w:val="24"/>
          <w:szCs w:val="24"/>
          <w:lang w:val="ro-RO"/>
        </w:rPr>
        <w:t>;</w:t>
      </w:r>
    </w:p>
    <w:p w14:paraId="48E8AD82" w14:textId="7C1A42FD" w:rsidR="00BF7B37" w:rsidRPr="00CA5DB8" w:rsidRDefault="00BF7B37" w:rsidP="00F76D66">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 xml:space="preserve">în subpunctul 5) </w:t>
      </w:r>
      <w:r w:rsidR="005F3200" w:rsidRPr="00CA5DB8">
        <w:rPr>
          <w:rFonts w:ascii="Times New Roman" w:eastAsia="Times New Roman" w:hAnsi="Times New Roman" w:cs="Times New Roman"/>
          <w:sz w:val="24"/>
          <w:szCs w:val="24"/>
          <w:lang w:val="ro-RO"/>
        </w:rPr>
        <w:t>cuvintele</w:t>
      </w:r>
      <w:r w:rsidRPr="00CA5DB8">
        <w:rPr>
          <w:rFonts w:ascii="Times New Roman" w:eastAsia="Times New Roman" w:hAnsi="Times New Roman" w:cs="Times New Roman"/>
          <w:sz w:val="24"/>
          <w:szCs w:val="24"/>
          <w:lang w:val="ro-RO"/>
        </w:rPr>
        <w:t xml:space="preserve"> „într-o altă </w:t>
      </w:r>
      <w:r w:rsidR="005F3200" w:rsidRPr="00CA5DB8">
        <w:rPr>
          <w:rFonts w:ascii="Times New Roman" w:eastAsia="Times New Roman" w:hAnsi="Times New Roman" w:cs="Times New Roman"/>
          <w:sz w:val="24"/>
          <w:szCs w:val="24"/>
          <w:lang w:val="ro-RO"/>
        </w:rPr>
        <w:t>țară</w:t>
      </w:r>
      <w:r w:rsidRPr="00CA5DB8">
        <w:rPr>
          <w:rFonts w:ascii="Times New Roman" w:eastAsia="Times New Roman" w:hAnsi="Times New Roman" w:cs="Times New Roman"/>
          <w:sz w:val="24"/>
          <w:szCs w:val="24"/>
          <w:lang w:val="ro-RO"/>
        </w:rPr>
        <w:t>”</w:t>
      </w:r>
      <w:r w:rsidR="005F3200" w:rsidRPr="00CA5DB8">
        <w:rPr>
          <w:rFonts w:ascii="Times New Roman" w:eastAsia="Times New Roman" w:hAnsi="Times New Roman" w:cs="Times New Roman"/>
          <w:sz w:val="24"/>
          <w:szCs w:val="24"/>
          <w:lang w:val="ro-RO"/>
        </w:rPr>
        <w:t xml:space="preserve"> se substituie cu cuvintele „într-un alt stat”.</w:t>
      </w:r>
    </w:p>
    <w:p w14:paraId="4BF3265D" w14:textId="77777777" w:rsidR="00701850" w:rsidRPr="00CA5DB8" w:rsidRDefault="00701850" w:rsidP="00F76D66">
      <w:pPr>
        <w:spacing w:after="0" w:line="240" w:lineRule="auto"/>
        <w:jc w:val="both"/>
        <w:rPr>
          <w:rFonts w:ascii="Times New Roman" w:eastAsia="Times New Roman" w:hAnsi="Times New Roman" w:cs="Times New Roman"/>
          <w:sz w:val="24"/>
          <w:szCs w:val="24"/>
          <w:lang w:val="ro-RO"/>
        </w:rPr>
      </w:pPr>
    </w:p>
    <w:p w14:paraId="667B7187" w14:textId="4E23D9FC" w:rsidR="00701850" w:rsidRPr="00CA5DB8" w:rsidRDefault="00701850" w:rsidP="00F76D66">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bCs/>
          <w:sz w:val="24"/>
          <w:szCs w:val="24"/>
          <w:lang w:val="ro-RO"/>
        </w:rPr>
        <w:t>33)</w:t>
      </w:r>
      <w:r w:rsidRPr="00CA5DB8">
        <w:rPr>
          <w:rFonts w:ascii="Times New Roman" w:eastAsia="Times New Roman" w:hAnsi="Times New Roman" w:cs="Times New Roman"/>
          <w:sz w:val="24"/>
          <w:szCs w:val="24"/>
          <w:lang w:val="ro-RO"/>
        </w:rPr>
        <w:t xml:space="preserve"> Punctul 70 va avea următorul cuprins:</w:t>
      </w:r>
    </w:p>
    <w:p w14:paraId="456C0253" w14:textId="2F5A854F" w:rsidR="00C57995" w:rsidRPr="00CA5DB8" w:rsidRDefault="00701850" w:rsidP="00654B95">
      <w:pPr>
        <w:spacing w:after="0" w:line="240" w:lineRule="auto"/>
        <w:ind w:firstLine="567"/>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
          <w:bCs/>
          <w:sz w:val="24"/>
          <w:szCs w:val="24"/>
          <w:lang w:val="ro-RO"/>
        </w:rPr>
        <w:t>70.</w:t>
      </w:r>
      <w:r w:rsidRPr="00CA5DB8">
        <w:rPr>
          <w:rFonts w:ascii="Times New Roman" w:eastAsia="Times New Roman" w:hAnsi="Times New Roman" w:cs="Times New Roman"/>
          <w:bCs/>
          <w:sz w:val="24"/>
          <w:szCs w:val="24"/>
          <w:lang w:val="ro-RO"/>
        </w:rPr>
        <w:t xml:space="preserve"> Băncile aplică datoriilor care ajung la scadenţă în termen de 30 de zile și care rezultă din tranzacţii de creditare garantată sau din operaţiuni ajustate la condiţiile pieţei de capital, astfel cum sunt definite la pct.3 din Regulamentul cu privire la tehnicile de diminuare a riscului de credit utilizate de bănci aprobat prin HCE al BNM nr.112 din 24 mai 2018 (în continuare Regulamentul nr.112/2018), o pondere de:</w:t>
      </w:r>
    </w:p>
    <w:p w14:paraId="70C52159" w14:textId="330DBE0D" w:rsidR="00C57995" w:rsidRPr="00CA5DB8" w:rsidRDefault="00701850" w:rsidP="00654B95">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1) 0 % în cazul în care sunt garantate cu active care, dacă nu ar fi utilizate drept garanţii reale pentru tranzacţiile respective, s-ar califica, în conformitate cu subsecțiunea 3, secțiunea 1 și subsecțiunea 1, secțiunea 2</w:t>
      </w: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Cs/>
          <w:sz w:val="24"/>
          <w:szCs w:val="24"/>
          <w:lang w:val="ro-RO"/>
        </w:rPr>
        <w:t xml:space="preserve"> capitolul II din prezentul titlu, drept active lichide din oricare dintre categoriile de active de nivel 1 menţionate la subsecțiunea 1, secțiunea 2, capitolul II din prezentul titlu;</w:t>
      </w:r>
    </w:p>
    <w:p w14:paraId="53981F6B" w14:textId="0A2B315A" w:rsidR="00701850" w:rsidRPr="00CA5DB8" w:rsidRDefault="00701850" w:rsidP="00654B95">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2) 15 % în cazul în care sunt garantate cu active care, dacă nu ar fi utilizate drept garanţii reale pentru tranzacţiile respective, s-ar califica, în conformitate cu subsecțiunea 3, secțiunea 1 și subsecțiunea 2, secțiunea 2, capitolul II din prezentul titlu, drept active lichide din oricare dintre categoriile de active de nivel 2A menţionate la subsecțiunea 2, secțiunea 2, capitolul II din prezentul titlu;</w:t>
      </w:r>
    </w:p>
    <w:p w14:paraId="0EA2EB1C" w14:textId="77777777" w:rsidR="00701850" w:rsidRPr="00CA5DB8" w:rsidRDefault="00701850" w:rsidP="00701850">
      <w:pPr>
        <w:spacing w:after="0" w:line="240" w:lineRule="auto"/>
        <w:ind w:firstLine="567"/>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bCs/>
          <w:sz w:val="24"/>
          <w:szCs w:val="24"/>
          <w:lang w:val="ro-RO"/>
        </w:rPr>
        <w:t>4) 50 % în cazul în care sunt garantate cu active care, dacă nu ar fi utilizate drept garanţii reale pentru tranzacţiile respective, s-ar califica, în conformitate cu subsecțiunea 3, secțiunea 1 și subsecțiunea 3, secțiunea 1 capitolul II din prezentul titlu, drept active lichide din oricare dintre categoriile de active de nivel 2B menţionate la pct.35 subpct.1) sau subpct.2).</w:t>
      </w:r>
    </w:p>
    <w:p w14:paraId="1B22404E" w14:textId="77777777" w:rsidR="00701850" w:rsidRPr="00CA5DB8" w:rsidRDefault="00701850" w:rsidP="00701850">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4</w:t>
      </w:r>
      <w:r w:rsidRPr="00CA5DB8">
        <w:rPr>
          <w:rFonts w:ascii="Times New Roman" w:eastAsia="Times New Roman" w:hAnsi="Times New Roman" w:cs="Times New Roman"/>
          <w:bCs/>
          <w:sz w:val="24"/>
          <w:szCs w:val="24"/>
          <w:vertAlign w:val="superscript"/>
          <w:lang w:val="ro-RO"/>
        </w:rPr>
        <w:t>1</w:t>
      </w:r>
      <w:r w:rsidRPr="00CA5DB8">
        <w:rPr>
          <w:rFonts w:ascii="Times New Roman" w:eastAsia="Times New Roman" w:hAnsi="Times New Roman" w:cs="Times New Roman"/>
          <w:bCs/>
          <w:sz w:val="24"/>
          <w:szCs w:val="24"/>
          <w:lang w:val="ro-RO"/>
        </w:rPr>
        <w:t>) marja de ajustare minimă procentuală determinată în conformitate cu pct.38 și 39, în cazul în care sunt garantate cu acţiuni sau cu unităţi deţinute în OPC-uri care, dacă nu ar fi utilizate drept garanţii reale pentru tranzacţiile respective, s-ar califica, în conformitate cu subsecțiunea 3, secțiunea 1  și subsecțiunea 4, secțiunea 2 capitolul II din prezentul titlu, ca active lichide de același nivel ca și activele lichide suport;</w:t>
      </w:r>
    </w:p>
    <w:p w14:paraId="1F303147" w14:textId="0B1F0434" w:rsidR="00701850" w:rsidRPr="00CA5DB8" w:rsidRDefault="00701850" w:rsidP="00701850">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5) 100 % în cazul în care sunt garantate cu active care nu intră sub incidenţa subpct.1)-4</w:t>
      </w:r>
      <w:r w:rsidRPr="00CA5DB8">
        <w:rPr>
          <w:rFonts w:ascii="Times New Roman" w:eastAsia="Times New Roman" w:hAnsi="Times New Roman" w:cs="Times New Roman"/>
          <w:bCs/>
          <w:sz w:val="24"/>
          <w:szCs w:val="24"/>
          <w:vertAlign w:val="superscript"/>
          <w:lang w:val="ro-RO"/>
        </w:rPr>
        <w:t>1</w:t>
      </w:r>
      <w:r w:rsidRPr="00CA5DB8">
        <w:rPr>
          <w:rFonts w:ascii="Times New Roman" w:eastAsia="Times New Roman" w:hAnsi="Times New Roman" w:cs="Times New Roman"/>
          <w:bCs/>
          <w:sz w:val="24"/>
          <w:szCs w:val="24"/>
          <w:lang w:val="ro-RO"/>
        </w:rPr>
        <w:t>) din prezentul punct.”</w:t>
      </w:r>
    </w:p>
    <w:p w14:paraId="678EF14A" w14:textId="77777777" w:rsidR="00AF6DA9" w:rsidRPr="00CA5DB8" w:rsidRDefault="00AF6DA9" w:rsidP="00AF6DA9">
      <w:pPr>
        <w:spacing w:after="0" w:line="240" w:lineRule="auto"/>
        <w:jc w:val="both"/>
        <w:rPr>
          <w:rFonts w:ascii="Times New Roman" w:eastAsia="Times New Roman" w:hAnsi="Times New Roman" w:cs="Times New Roman"/>
          <w:bCs/>
          <w:sz w:val="24"/>
          <w:szCs w:val="24"/>
          <w:lang w:val="ro-RO"/>
        </w:rPr>
      </w:pPr>
    </w:p>
    <w:p w14:paraId="03B1C052" w14:textId="6EB37B57" w:rsidR="00AF6DA9" w:rsidRPr="00CA5DB8" w:rsidRDefault="00AF6DA9" w:rsidP="00AF6DA9">
      <w:pPr>
        <w:spacing w:after="0" w:line="240" w:lineRule="auto"/>
        <w:jc w:val="both"/>
        <w:rPr>
          <w:rFonts w:ascii="Times New Roman" w:eastAsia="Times New Roman" w:hAnsi="Times New Roman" w:cs="Times New Roman"/>
          <w:sz w:val="24"/>
          <w:szCs w:val="24"/>
          <w:lang w:val="ro-RO"/>
        </w:rPr>
      </w:pPr>
      <w:bookmarkStart w:id="30" w:name="_Hlk165559476"/>
      <w:r w:rsidRPr="00CA5DB8">
        <w:rPr>
          <w:rFonts w:ascii="Times New Roman" w:eastAsia="Times New Roman" w:hAnsi="Times New Roman" w:cs="Times New Roman"/>
          <w:b/>
          <w:bCs/>
          <w:sz w:val="24"/>
          <w:szCs w:val="24"/>
          <w:lang w:val="ro-RO"/>
        </w:rPr>
        <w:t>34)</w:t>
      </w:r>
      <w:r w:rsidRPr="00CA5DB8">
        <w:rPr>
          <w:rFonts w:ascii="Times New Roman" w:eastAsia="Times New Roman" w:hAnsi="Times New Roman" w:cs="Times New Roman"/>
          <w:sz w:val="24"/>
          <w:szCs w:val="24"/>
          <w:lang w:val="ro-RO"/>
        </w:rPr>
        <w:t xml:space="preserve"> Se completează cu punctele 70</w:t>
      </w:r>
      <w:r w:rsidRPr="00CA5DB8">
        <w:rPr>
          <w:rFonts w:ascii="Times New Roman" w:eastAsia="Times New Roman" w:hAnsi="Times New Roman" w:cs="Times New Roman"/>
          <w:sz w:val="24"/>
          <w:szCs w:val="24"/>
          <w:vertAlign w:val="superscript"/>
          <w:lang w:val="ro-RO"/>
        </w:rPr>
        <w:t>1</w:t>
      </w:r>
      <w:r w:rsidRPr="00CA5DB8">
        <w:rPr>
          <w:rFonts w:ascii="Times New Roman" w:eastAsia="Times New Roman" w:hAnsi="Times New Roman" w:cs="Times New Roman"/>
          <w:sz w:val="24"/>
          <w:szCs w:val="24"/>
          <w:lang w:val="ro-RO"/>
        </w:rPr>
        <w:t xml:space="preserve"> și 70</w:t>
      </w:r>
      <w:r w:rsidRPr="00CA5DB8">
        <w:rPr>
          <w:rFonts w:ascii="Times New Roman" w:eastAsia="Times New Roman" w:hAnsi="Times New Roman" w:cs="Times New Roman"/>
          <w:sz w:val="24"/>
          <w:szCs w:val="24"/>
          <w:vertAlign w:val="superscript"/>
          <w:lang w:val="ro-RO"/>
        </w:rPr>
        <w:t xml:space="preserve">2  </w:t>
      </w:r>
      <w:r w:rsidRPr="00CA5DB8">
        <w:rPr>
          <w:rFonts w:ascii="Times New Roman" w:eastAsia="Times New Roman" w:hAnsi="Times New Roman" w:cs="Times New Roman"/>
          <w:sz w:val="24"/>
          <w:szCs w:val="24"/>
          <w:lang w:val="ro-RO"/>
        </w:rPr>
        <w:t>cu următorul cuprins:</w:t>
      </w:r>
    </w:p>
    <w:bookmarkEnd w:id="30"/>
    <w:p w14:paraId="0F269AF3" w14:textId="0217A1DC" w:rsidR="00AF6DA9" w:rsidRPr="00CA5DB8" w:rsidRDefault="00AF6DA9" w:rsidP="00AF6DA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w:t>
      </w:r>
      <w:r w:rsidRPr="00CA5DB8">
        <w:rPr>
          <w:rFonts w:ascii="Times New Roman" w:eastAsia="Times New Roman" w:hAnsi="Times New Roman" w:cs="Times New Roman"/>
          <w:b/>
          <w:sz w:val="24"/>
          <w:szCs w:val="24"/>
          <w:lang w:val="ro-RO"/>
        </w:rPr>
        <w:t>70</w:t>
      </w:r>
      <w:r w:rsidRPr="00CA5DB8">
        <w:rPr>
          <w:rFonts w:ascii="Times New Roman" w:eastAsia="Times New Roman" w:hAnsi="Times New Roman" w:cs="Times New Roman"/>
          <w:b/>
          <w:sz w:val="24"/>
          <w:szCs w:val="24"/>
          <w:vertAlign w:val="superscript"/>
          <w:lang w:val="ro-RO"/>
        </w:rPr>
        <w:t>1</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bCs/>
          <w:sz w:val="24"/>
          <w:szCs w:val="24"/>
          <w:lang w:val="ro-RO"/>
        </w:rPr>
        <w:t xml:space="preserve"> Prin derogare de la pct.70, în cazul în care contrapartea la tranzacţia de creditare garantată sau la operaţiunea ajustată la condiţiile pieţei de capital este banca centrală națională, rata de ieșire este de 0 %. Cu toate acestea, în cazul în care tranzacţia este efectuată prin intermediul unei sucursale cu banca centrală din alt stat în care este înregistrată sucursala, se aplică o rată de ieșire de 0 % numai în cazul în care sucursala are același acces la lichidităţile băncii centrale, inclusiv în perioade de criză, ca și băncile înfiinţate în statul străin respectiv.</w:t>
      </w:r>
    </w:p>
    <w:p w14:paraId="002AEC20" w14:textId="5FA93283" w:rsidR="00AF6DA9" w:rsidRPr="00CA5DB8" w:rsidRDefault="00AF6DA9" w:rsidP="00AF6DA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70</w:t>
      </w:r>
      <w:r w:rsidRPr="00CA5DB8">
        <w:rPr>
          <w:rFonts w:ascii="Times New Roman" w:eastAsia="Times New Roman" w:hAnsi="Times New Roman" w:cs="Times New Roman"/>
          <w:b/>
          <w:sz w:val="24"/>
          <w:szCs w:val="24"/>
          <w:vertAlign w:val="superscript"/>
          <w:lang w:val="ro-RO"/>
        </w:rPr>
        <w:t>2</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bCs/>
          <w:sz w:val="24"/>
          <w:szCs w:val="24"/>
          <w:lang w:val="ro-RO"/>
        </w:rPr>
        <w:t xml:space="preserve"> Prin derogare de la pct.70, pentru tranzacţiile de creditare garantată și operaţiunile ajustate la condiţiile pieţei de capital care ar necesita o rată de ieșire în temeiul pct.70 mai mare de 50 %, rata de ieșire este de 50 % în cazul în care contrapartea la tranzacţie este o contraparte eligibilă.”</w:t>
      </w:r>
    </w:p>
    <w:p w14:paraId="3075931D" w14:textId="77777777" w:rsidR="00AF6DA9" w:rsidRPr="00CA5DB8" w:rsidRDefault="00AF6DA9" w:rsidP="00AF6DA9">
      <w:pPr>
        <w:spacing w:after="0" w:line="240" w:lineRule="auto"/>
        <w:jc w:val="both"/>
        <w:rPr>
          <w:rFonts w:ascii="Times New Roman" w:eastAsia="Times New Roman" w:hAnsi="Times New Roman" w:cs="Times New Roman"/>
          <w:bCs/>
          <w:sz w:val="24"/>
          <w:szCs w:val="24"/>
          <w:lang w:val="ro-RO"/>
        </w:rPr>
      </w:pPr>
    </w:p>
    <w:p w14:paraId="12A750EB" w14:textId="032FEF13" w:rsidR="00AF6DA9" w:rsidRPr="00CA5DB8" w:rsidRDefault="00AF6DA9" w:rsidP="00AF6DA9">
      <w:pPr>
        <w:spacing w:after="0" w:line="240" w:lineRule="auto"/>
        <w:jc w:val="both"/>
        <w:rPr>
          <w:rFonts w:ascii="Times New Roman" w:eastAsia="Times New Roman" w:hAnsi="Times New Roman" w:cs="Times New Roman"/>
          <w:bCs/>
          <w:sz w:val="24"/>
          <w:szCs w:val="24"/>
          <w:lang w:val="ro-RO"/>
        </w:rPr>
      </w:pPr>
      <w:bookmarkStart w:id="31" w:name="_Hlk165559866"/>
      <w:r w:rsidRPr="00CA5DB8">
        <w:rPr>
          <w:rFonts w:ascii="Times New Roman" w:eastAsia="Times New Roman" w:hAnsi="Times New Roman" w:cs="Times New Roman"/>
          <w:b/>
          <w:sz w:val="24"/>
          <w:szCs w:val="24"/>
          <w:lang w:val="ro-RO"/>
        </w:rPr>
        <w:t>35)</w:t>
      </w:r>
      <w:r w:rsidRPr="00CA5DB8">
        <w:rPr>
          <w:rFonts w:ascii="Times New Roman" w:eastAsia="Times New Roman" w:hAnsi="Times New Roman" w:cs="Times New Roman"/>
          <w:bCs/>
          <w:sz w:val="24"/>
          <w:szCs w:val="24"/>
          <w:lang w:val="ro-RO"/>
        </w:rPr>
        <w:t xml:space="preserve"> Punctul 71 va avea următorul cuprins:</w:t>
      </w:r>
    </w:p>
    <w:bookmarkEnd w:id="31"/>
    <w:p w14:paraId="7FE39FFD" w14:textId="45F7FCC1" w:rsidR="00AF6DA9" w:rsidRPr="00CA5DB8" w:rsidRDefault="00AF6DA9" w:rsidP="00AF6DA9">
      <w:pPr>
        <w:spacing w:after="0" w:line="240" w:lineRule="auto"/>
        <w:ind w:firstLine="708"/>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
          <w:bCs/>
          <w:sz w:val="24"/>
          <w:szCs w:val="24"/>
          <w:lang w:val="ro-RO"/>
        </w:rPr>
        <w:t>71.</w:t>
      </w:r>
      <w:r w:rsidRPr="00CA5DB8">
        <w:rPr>
          <w:rFonts w:ascii="Times New Roman" w:eastAsia="Times New Roman" w:hAnsi="Times New Roman" w:cs="Times New Roman"/>
          <w:bCs/>
          <w:sz w:val="24"/>
          <w:szCs w:val="24"/>
          <w:lang w:val="ro-RO"/>
        </w:rPr>
        <w:t xml:space="preserve"> Tranzacţiile swap pe garanţii reale și alte tranzacţii similare care ajung la scadenţă în următoarele 30 de zile generează o ieșire de lichidităţi dacă activului luat cu împrumut i se aplică o marjă de ajustare mai mică, în temeiul secțiunii 2, capitolului 3 din prezentul titlu, decât activului </w:t>
      </w:r>
      <w:r w:rsidRPr="00CA5DB8">
        <w:rPr>
          <w:rFonts w:ascii="Times New Roman" w:eastAsia="Times New Roman" w:hAnsi="Times New Roman" w:cs="Times New Roman"/>
          <w:bCs/>
          <w:sz w:val="24"/>
          <w:szCs w:val="24"/>
          <w:lang w:val="ro-RO"/>
        </w:rPr>
        <w:lastRenderedPageBreak/>
        <w:t>dat cu împrumut. Ieșirea se calculează prin înmulţirea valorii de piaţă a activului luat cu împrumut cu diferenţa dintre rata de ieșire aplicabilă activului dat cu împrumut și rata de ieșire aplicabilă activului luat cu împrumut, determinate în conformitate cu ratele specificate la pct.70-70</w:t>
      </w:r>
      <w:r w:rsidRPr="00CA5DB8">
        <w:rPr>
          <w:rFonts w:ascii="Times New Roman" w:eastAsia="Times New Roman" w:hAnsi="Times New Roman" w:cs="Times New Roman"/>
          <w:bCs/>
          <w:sz w:val="24"/>
          <w:szCs w:val="24"/>
          <w:vertAlign w:val="superscript"/>
          <w:lang w:val="ro-RO"/>
        </w:rPr>
        <w:t>2</w:t>
      </w:r>
      <w:r w:rsidRPr="00CA5DB8">
        <w:rPr>
          <w:rFonts w:ascii="Times New Roman" w:eastAsia="Times New Roman" w:hAnsi="Times New Roman" w:cs="Times New Roman"/>
          <w:bCs/>
          <w:sz w:val="24"/>
          <w:szCs w:val="24"/>
          <w:lang w:val="ro-RO"/>
        </w:rPr>
        <w:t>. În scopul acestui calcul, se aplică o marjă de ajustare de 100 % în cazul activelor care nu se califică drept active lichide.</w:t>
      </w:r>
      <w:r w:rsidRPr="00CA5DB8">
        <w:rPr>
          <w:rFonts w:ascii="Times New Roman" w:eastAsia="Times New Roman" w:hAnsi="Times New Roman" w:cs="Times New Roman"/>
          <w:sz w:val="24"/>
          <w:szCs w:val="24"/>
          <w:lang w:val="ro-RO"/>
        </w:rPr>
        <w:t>”</w:t>
      </w:r>
    </w:p>
    <w:p w14:paraId="7997AEAB" w14:textId="77777777" w:rsidR="00AF6DA9" w:rsidRPr="00CA5DB8" w:rsidRDefault="00AF6DA9" w:rsidP="00AF6DA9">
      <w:pPr>
        <w:spacing w:after="0" w:line="240" w:lineRule="auto"/>
        <w:jc w:val="both"/>
        <w:rPr>
          <w:rFonts w:ascii="Times New Roman" w:eastAsia="Times New Roman" w:hAnsi="Times New Roman" w:cs="Times New Roman"/>
          <w:sz w:val="24"/>
          <w:szCs w:val="24"/>
          <w:lang w:val="ro-RO"/>
        </w:rPr>
      </w:pPr>
    </w:p>
    <w:p w14:paraId="3BEEC098" w14:textId="64188E58" w:rsidR="00AF6DA9" w:rsidRPr="00CA5DB8" w:rsidRDefault="00AF6DA9" w:rsidP="00AF6DA9">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bCs/>
          <w:sz w:val="24"/>
          <w:szCs w:val="24"/>
          <w:lang w:val="ro-RO"/>
        </w:rPr>
        <w:t>3</w:t>
      </w:r>
      <w:r w:rsidR="00FA0B59" w:rsidRPr="00CA5DB8">
        <w:rPr>
          <w:rFonts w:ascii="Times New Roman" w:eastAsia="Times New Roman" w:hAnsi="Times New Roman" w:cs="Times New Roman"/>
          <w:b/>
          <w:bCs/>
          <w:sz w:val="24"/>
          <w:szCs w:val="24"/>
          <w:lang w:val="ro-RO"/>
        </w:rPr>
        <w:t>6</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sz w:val="24"/>
          <w:szCs w:val="24"/>
          <w:lang w:val="ro-RO"/>
        </w:rPr>
        <w:t xml:space="preserve"> Se completează cu punctele 71</w:t>
      </w:r>
      <w:r w:rsidRPr="00CA5DB8">
        <w:rPr>
          <w:rFonts w:ascii="Times New Roman" w:eastAsia="Times New Roman" w:hAnsi="Times New Roman" w:cs="Times New Roman"/>
          <w:sz w:val="24"/>
          <w:szCs w:val="24"/>
          <w:vertAlign w:val="superscript"/>
          <w:lang w:val="ro-RO"/>
        </w:rPr>
        <w:t>1</w:t>
      </w:r>
      <w:r w:rsidRPr="00CA5DB8">
        <w:rPr>
          <w:rFonts w:ascii="Times New Roman" w:eastAsia="Times New Roman" w:hAnsi="Times New Roman" w:cs="Times New Roman"/>
          <w:sz w:val="24"/>
          <w:szCs w:val="24"/>
          <w:lang w:val="ro-RO"/>
        </w:rPr>
        <w:t xml:space="preserve"> și 71</w:t>
      </w:r>
      <w:r w:rsidRPr="00CA5DB8">
        <w:rPr>
          <w:rFonts w:ascii="Times New Roman" w:eastAsia="Times New Roman" w:hAnsi="Times New Roman" w:cs="Times New Roman"/>
          <w:sz w:val="24"/>
          <w:szCs w:val="24"/>
          <w:vertAlign w:val="superscript"/>
          <w:lang w:val="ro-RO"/>
        </w:rPr>
        <w:t xml:space="preserve">2  </w:t>
      </w:r>
      <w:r w:rsidRPr="00CA5DB8">
        <w:rPr>
          <w:rFonts w:ascii="Times New Roman" w:eastAsia="Times New Roman" w:hAnsi="Times New Roman" w:cs="Times New Roman"/>
          <w:sz w:val="24"/>
          <w:szCs w:val="24"/>
          <w:lang w:val="ro-RO"/>
        </w:rPr>
        <w:t>cu următorul cuprins:</w:t>
      </w:r>
    </w:p>
    <w:p w14:paraId="43EED325" w14:textId="0482908A" w:rsidR="00AF6DA9" w:rsidRPr="00CA5DB8" w:rsidRDefault="00AF6DA9" w:rsidP="00AF6DA9">
      <w:pPr>
        <w:spacing w:after="0" w:line="240" w:lineRule="auto"/>
        <w:ind w:firstLine="708"/>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
          <w:bCs/>
          <w:sz w:val="24"/>
          <w:szCs w:val="24"/>
          <w:lang w:val="ro-RO"/>
        </w:rPr>
        <w:t>71</w:t>
      </w:r>
      <w:r w:rsidRPr="00CA5DB8">
        <w:rPr>
          <w:rFonts w:ascii="Times New Roman" w:eastAsia="Times New Roman" w:hAnsi="Times New Roman" w:cs="Times New Roman"/>
          <w:b/>
          <w:bCs/>
          <w:sz w:val="24"/>
          <w:szCs w:val="24"/>
          <w:vertAlign w:val="superscript"/>
          <w:lang w:val="ro-RO"/>
        </w:rPr>
        <w:t>1</w:t>
      </w:r>
      <w:r w:rsidRPr="00CA5DB8">
        <w:rPr>
          <w:rFonts w:ascii="Times New Roman" w:eastAsia="Times New Roman" w:hAnsi="Times New Roman" w:cs="Times New Roman"/>
          <w:bCs/>
          <w:sz w:val="24"/>
          <w:szCs w:val="24"/>
          <w:lang w:val="ro-RO"/>
        </w:rPr>
        <w:t>. Prin derogare de la pct.71, în cazul în care contrapartea la tranzacţia swap pe garanţii reale sau la altă tranzacţie similară este banca centrală națională, rata de ieșire care se aplică valorii de piaţă a activului luat cu împrumut este de 0 %. Cu toate acestea, în cazul în care tranzacţia este efectuată prin intermediul unei sucursale cu banca centrală a altui stat în care este înregistrată sucursala, se aplică o rată de ieșire de 0 % numai în cazul în care sucursala are același acces la lichidităţile băncii centrale, inclusiv în perioade de criză, ca și băncile înfiinţate în statul respectiv.</w:t>
      </w:r>
    </w:p>
    <w:p w14:paraId="3C26F833" w14:textId="2F81B330" w:rsidR="00AF6DA9" w:rsidRPr="00CA5DB8" w:rsidRDefault="00AF6DA9" w:rsidP="00AF6DA9">
      <w:pPr>
        <w:spacing w:after="0" w:line="240" w:lineRule="auto"/>
        <w:ind w:firstLine="708"/>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b/>
          <w:bCs/>
          <w:sz w:val="24"/>
          <w:szCs w:val="24"/>
          <w:lang w:val="ro-RO"/>
        </w:rPr>
        <w:t>71</w:t>
      </w:r>
      <w:r w:rsidRPr="00CA5DB8">
        <w:rPr>
          <w:rFonts w:ascii="Times New Roman" w:eastAsia="Times New Roman" w:hAnsi="Times New Roman" w:cs="Times New Roman"/>
          <w:b/>
          <w:bCs/>
          <w:sz w:val="24"/>
          <w:szCs w:val="24"/>
          <w:vertAlign w:val="superscript"/>
          <w:lang w:val="ro-RO"/>
        </w:rPr>
        <w:t>2</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bCs/>
          <w:sz w:val="24"/>
          <w:szCs w:val="24"/>
          <w:lang w:val="ro-RO"/>
        </w:rPr>
        <w:t xml:space="preserve"> Prin derogare de la pct.71, pentru tranzacţiile swap pe garanţii reale sau alte tranzacţii similare pentru care s-ar aplica o rată de ieșire mai mare de 50 % în temeiul pct.71, rata de ieșire care trebuie aplicată la valoarea de piaţă a activului luat cu împrumut este de 50 % în cazul în care contrapartea este o contraparte eligibilă.”</w:t>
      </w:r>
    </w:p>
    <w:p w14:paraId="27B9C756" w14:textId="77777777" w:rsidR="00AF6DA9" w:rsidRPr="00CA5DB8" w:rsidRDefault="00AF6DA9" w:rsidP="00AF6DA9">
      <w:pPr>
        <w:spacing w:after="0" w:line="240" w:lineRule="auto"/>
        <w:jc w:val="both"/>
        <w:rPr>
          <w:rFonts w:ascii="Times New Roman" w:eastAsia="Times New Roman" w:hAnsi="Times New Roman" w:cs="Times New Roman"/>
          <w:bCs/>
          <w:sz w:val="24"/>
          <w:szCs w:val="24"/>
          <w:lang w:val="ro-RO"/>
        </w:rPr>
      </w:pPr>
    </w:p>
    <w:p w14:paraId="07D48517" w14:textId="7D64BF3A" w:rsidR="00AF6DA9" w:rsidRPr="00CA5DB8" w:rsidRDefault="00AF6DA9" w:rsidP="00AF6DA9">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bCs/>
          <w:sz w:val="24"/>
          <w:szCs w:val="24"/>
          <w:lang w:val="ro-RO"/>
        </w:rPr>
        <w:t>3</w:t>
      </w:r>
      <w:r w:rsidR="00FA0B59" w:rsidRPr="00CA5DB8">
        <w:rPr>
          <w:rFonts w:ascii="Times New Roman" w:eastAsia="Times New Roman" w:hAnsi="Times New Roman" w:cs="Times New Roman"/>
          <w:b/>
          <w:bCs/>
          <w:sz w:val="24"/>
          <w:szCs w:val="24"/>
          <w:lang w:val="ro-RO"/>
        </w:rPr>
        <w:t>7</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sz w:val="24"/>
          <w:szCs w:val="24"/>
          <w:lang w:val="ro-RO"/>
        </w:rPr>
        <w:t xml:space="preserve"> Se completează cu punctele 74</w:t>
      </w:r>
      <w:r w:rsidRPr="00CA5DB8">
        <w:rPr>
          <w:rFonts w:ascii="Times New Roman" w:eastAsia="Times New Roman" w:hAnsi="Times New Roman" w:cs="Times New Roman"/>
          <w:sz w:val="24"/>
          <w:szCs w:val="24"/>
          <w:vertAlign w:val="superscript"/>
          <w:lang w:val="ro-RO"/>
        </w:rPr>
        <w:t>1</w:t>
      </w:r>
      <w:r w:rsidRPr="00CA5DB8">
        <w:rPr>
          <w:rFonts w:ascii="Times New Roman" w:eastAsia="Times New Roman" w:hAnsi="Times New Roman" w:cs="Times New Roman"/>
          <w:sz w:val="24"/>
          <w:szCs w:val="24"/>
          <w:lang w:val="ro-RO"/>
        </w:rPr>
        <w:t xml:space="preserve"> – 74</w:t>
      </w:r>
      <w:r w:rsidRPr="00CA5DB8">
        <w:rPr>
          <w:rFonts w:ascii="Times New Roman" w:eastAsia="Times New Roman" w:hAnsi="Times New Roman" w:cs="Times New Roman"/>
          <w:sz w:val="24"/>
          <w:szCs w:val="24"/>
          <w:vertAlign w:val="superscript"/>
          <w:lang w:val="ro-RO"/>
        </w:rPr>
        <w:t xml:space="preserve">3  </w:t>
      </w:r>
      <w:r w:rsidRPr="00CA5DB8">
        <w:rPr>
          <w:rFonts w:ascii="Times New Roman" w:eastAsia="Times New Roman" w:hAnsi="Times New Roman" w:cs="Times New Roman"/>
          <w:sz w:val="24"/>
          <w:szCs w:val="24"/>
          <w:lang w:val="ro-RO"/>
        </w:rPr>
        <w:t>cu următorul cuprins:</w:t>
      </w:r>
    </w:p>
    <w:p w14:paraId="3F4113C0" w14:textId="786BEBBC" w:rsidR="00AF6DA9" w:rsidRPr="00CA5DB8" w:rsidRDefault="00AF6DA9" w:rsidP="00AF6DA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w:t>
      </w:r>
      <w:r w:rsidRPr="00CA5DB8">
        <w:rPr>
          <w:rFonts w:ascii="Times New Roman" w:eastAsia="Times New Roman" w:hAnsi="Times New Roman" w:cs="Times New Roman"/>
          <w:b/>
          <w:sz w:val="24"/>
          <w:szCs w:val="24"/>
          <w:lang w:val="ro-RO"/>
        </w:rPr>
        <w:t>74</w:t>
      </w:r>
      <w:r w:rsidRPr="00CA5DB8">
        <w:rPr>
          <w:rFonts w:ascii="Times New Roman" w:eastAsia="Times New Roman" w:hAnsi="Times New Roman" w:cs="Times New Roman"/>
          <w:b/>
          <w:sz w:val="24"/>
          <w:szCs w:val="24"/>
          <w:vertAlign w:val="superscript"/>
          <w:lang w:val="ro-RO"/>
        </w:rPr>
        <w:t>1</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bCs/>
          <w:sz w:val="24"/>
          <w:szCs w:val="24"/>
          <w:lang w:val="ro-RO"/>
        </w:rPr>
        <w:t xml:space="preserve"> Se consideră că activele luate cu împrumut fără garanţii și care ajung la scadenţă în următoarele 30 de zile fac obiectul unei retrageri integrale, conducând la o ieșire de active lichide de 100 %, cu excepţia cazului în care banca deţine activele luate cu împrumut, iar activele luate cu împrumut nu fac parte din rezerva sa de lichidităţi.</w:t>
      </w:r>
    </w:p>
    <w:p w14:paraId="3E9F797A" w14:textId="77777777" w:rsidR="00AF6DA9" w:rsidRPr="00CA5DB8" w:rsidRDefault="00AF6DA9" w:rsidP="00AF6DA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74</w:t>
      </w:r>
      <w:r w:rsidRPr="00CA5DB8">
        <w:rPr>
          <w:rFonts w:ascii="Times New Roman" w:eastAsia="Times New Roman" w:hAnsi="Times New Roman" w:cs="Times New Roman"/>
          <w:b/>
          <w:sz w:val="24"/>
          <w:szCs w:val="24"/>
          <w:vertAlign w:val="superscript"/>
          <w:lang w:val="ro-RO"/>
        </w:rPr>
        <w:t>2</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bCs/>
          <w:sz w:val="24"/>
          <w:szCs w:val="24"/>
          <w:lang w:val="ro-RO"/>
        </w:rPr>
        <w:t xml:space="preserve"> În sensul prezentei subsecțiuni, „bancă centrală/ naţională” înseamnă oricare dintre următoarele:</w:t>
      </w:r>
    </w:p>
    <w:p w14:paraId="0704172A" w14:textId="77777777" w:rsidR="00AF6DA9" w:rsidRPr="00CA5DB8" w:rsidRDefault="00AF6DA9" w:rsidP="00AF6DA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1) Banca Națională a Moldovei;</w:t>
      </w:r>
    </w:p>
    <w:p w14:paraId="71BB0110" w14:textId="5F3F7325" w:rsidR="00AF6DA9" w:rsidRPr="00CA5DB8" w:rsidRDefault="00AF6DA9" w:rsidP="00AF6DA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2) banca centrală a altui stat în care banca este înregistrată.</w:t>
      </w:r>
    </w:p>
    <w:p w14:paraId="2E24B767" w14:textId="77777777" w:rsidR="00AF6DA9" w:rsidRPr="00CA5DB8" w:rsidRDefault="00AF6DA9" w:rsidP="00AF6DA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74</w:t>
      </w:r>
      <w:r w:rsidRPr="00CA5DB8">
        <w:rPr>
          <w:rFonts w:ascii="Times New Roman" w:eastAsia="Times New Roman" w:hAnsi="Times New Roman" w:cs="Times New Roman"/>
          <w:b/>
          <w:sz w:val="24"/>
          <w:szCs w:val="24"/>
          <w:vertAlign w:val="superscript"/>
          <w:lang w:val="ro-RO"/>
        </w:rPr>
        <w:t>3</w:t>
      </w:r>
      <w:r w:rsidRPr="00CA5DB8">
        <w:rPr>
          <w:rFonts w:ascii="Times New Roman" w:eastAsia="Times New Roman" w:hAnsi="Times New Roman" w:cs="Times New Roman"/>
          <w:b/>
          <w:sz w:val="24"/>
          <w:szCs w:val="24"/>
          <w:lang w:val="ro-RO"/>
        </w:rPr>
        <w:t>.</w:t>
      </w:r>
      <w:r w:rsidRPr="00CA5DB8">
        <w:rPr>
          <w:rFonts w:ascii="Times New Roman" w:eastAsia="Times New Roman" w:hAnsi="Times New Roman" w:cs="Times New Roman"/>
          <w:bCs/>
          <w:sz w:val="24"/>
          <w:szCs w:val="24"/>
          <w:lang w:val="ro-RO"/>
        </w:rPr>
        <w:t xml:space="preserve"> În sensul prezentei subsecțiuni, „contraparte eligibilă” înseamnă oricare dintre următoarele:</w:t>
      </w:r>
    </w:p>
    <w:p w14:paraId="519CB62B" w14:textId="0ECCEEE8" w:rsidR="00AF6DA9" w:rsidRPr="00CA5DB8" w:rsidRDefault="00AF6DA9" w:rsidP="00AF6DA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1) administraţia centrală, o entitate din sectorul public, o administraţie regională sau o autoritate locală din Republica Moldova;</w:t>
      </w:r>
    </w:p>
    <w:p w14:paraId="040581F7" w14:textId="77777777" w:rsidR="00AF6DA9" w:rsidRPr="00CA5DB8" w:rsidRDefault="00AF6DA9" w:rsidP="00AF6DA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2) administraţia centrală, o entitate din sectorul public, o administraţie regională sau o autoritate locală din alt stat în care banca este înregistrată, pentru tranzacţiile efectuate de respectiva bancă;</w:t>
      </w:r>
    </w:p>
    <w:p w14:paraId="62579B3F" w14:textId="77777777" w:rsidR="00AF6DA9" w:rsidRPr="00CA5DB8" w:rsidRDefault="00AF6DA9" w:rsidP="00AF6DA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3) o bancă multilaterală de dezvoltare.</w:t>
      </w:r>
    </w:p>
    <w:p w14:paraId="55EBBAC5" w14:textId="66F5E716" w:rsidR="00AF6DA9" w:rsidRPr="00CA5DB8" w:rsidRDefault="00AF6DA9" w:rsidP="00AF6DA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Cu toate acestea, entităţile din sectorul public, administraţiile regionale și autorităţile locale sunt considerate drept contrapărţi eligibile doar în cazul în care li se atribuie o pondere a riscului de 20 % sau mai mică în conformitate cu capitolul IV din Regulamentul nr.111/2018, după caz.</w:t>
      </w:r>
      <w:r w:rsidR="00FA0B59" w:rsidRPr="00CA5DB8">
        <w:rPr>
          <w:rFonts w:ascii="Times New Roman" w:eastAsia="Times New Roman" w:hAnsi="Times New Roman" w:cs="Times New Roman"/>
          <w:bCs/>
          <w:sz w:val="24"/>
          <w:szCs w:val="24"/>
          <w:lang w:val="ro-RO"/>
        </w:rPr>
        <w:t>”</w:t>
      </w:r>
    </w:p>
    <w:p w14:paraId="421A51A5" w14:textId="77777777" w:rsidR="00FA0B59" w:rsidRPr="00CA5DB8" w:rsidRDefault="00FA0B59" w:rsidP="00FA0B59">
      <w:pPr>
        <w:spacing w:after="0" w:line="240" w:lineRule="auto"/>
        <w:jc w:val="both"/>
        <w:rPr>
          <w:rFonts w:ascii="Times New Roman" w:eastAsia="Times New Roman" w:hAnsi="Times New Roman" w:cs="Times New Roman"/>
          <w:b/>
          <w:sz w:val="24"/>
          <w:szCs w:val="24"/>
          <w:lang w:val="ro-RO"/>
        </w:rPr>
      </w:pPr>
    </w:p>
    <w:p w14:paraId="688B85E3" w14:textId="5F17D3C8" w:rsidR="00FA0B59" w:rsidRPr="00CA5DB8" w:rsidRDefault="00FA0B59" w:rsidP="00FA0B59">
      <w:pPr>
        <w:spacing w:after="0" w:line="240" w:lineRule="auto"/>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38)</w:t>
      </w:r>
      <w:r w:rsidRPr="00CA5DB8">
        <w:rPr>
          <w:rFonts w:ascii="Times New Roman" w:eastAsia="Times New Roman" w:hAnsi="Times New Roman" w:cs="Times New Roman"/>
          <w:bCs/>
          <w:sz w:val="24"/>
          <w:szCs w:val="24"/>
          <w:lang w:val="ro-RO"/>
        </w:rPr>
        <w:t xml:space="preserve"> Punctul 76 va avea următorul cuprins:</w:t>
      </w:r>
    </w:p>
    <w:p w14:paraId="21B1C7B6" w14:textId="75FDB92F" w:rsidR="00FA0B59" w:rsidRPr="00CA5DB8" w:rsidRDefault="00FA0B59" w:rsidP="00FA0B5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w:t>
      </w:r>
      <w:r w:rsidRPr="00CA5DB8">
        <w:rPr>
          <w:rFonts w:ascii="Times New Roman" w:eastAsia="Times New Roman" w:hAnsi="Times New Roman" w:cs="Times New Roman"/>
          <w:b/>
          <w:sz w:val="24"/>
          <w:szCs w:val="24"/>
          <w:lang w:val="ro-RO"/>
        </w:rPr>
        <w:t>76.</w:t>
      </w:r>
      <w:r w:rsidRPr="00CA5DB8">
        <w:rPr>
          <w:rFonts w:ascii="Times New Roman" w:eastAsia="Times New Roman" w:hAnsi="Times New Roman" w:cs="Times New Roman"/>
          <w:bCs/>
          <w:sz w:val="24"/>
          <w:szCs w:val="24"/>
          <w:lang w:val="ro-RO"/>
        </w:rPr>
        <w:t xml:space="preserve"> Băncile evaluează cu regularitate probabilitatea și volumul potenţial al ieșirilor de lichidităţi în decursul unei perioade de 30 de zile pentru produsele sau serviciile care nu sunt menţionate la subsecțiunile 5, 6, 7, 9, 10 și 11 din prezenta secțiune și pe care le oferă sau le sponsorizează sau pe care potenţialii cumpărători le-ar considera a fi asociate cu ele. Produsele sau serviciile respective includ, dar nu se limitează la:</w:t>
      </w:r>
    </w:p>
    <w:p w14:paraId="1B6D1E69" w14:textId="77777777" w:rsidR="00FA0B59" w:rsidRPr="00CA5DB8" w:rsidRDefault="00FA0B59" w:rsidP="00FA0B5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1) alte obligaţii de finanţare extrabilanţiere și contingente, inclusiv facilităţi de finanţare neangajate;</w:t>
      </w:r>
    </w:p>
    <w:p w14:paraId="4434583E" w14:textId="77777777" w:rsidR="00FA0B59" w:rsidRPr="00CA5DB8" w:rsidRDefault="00FA0B59" w:rsidP="00FA0B5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2) credite și avansuri neutilizate către contrapărţi de tip wholesale;</w:t>
      </w:r>
    </w:p>
    <w:p w14:paraId="272A21E9" w14:textId="77777777" w:rsidR="00FA0B59" w:rsidRPr="00CA5DB8" w:rsidRDefault="00FA0B59" w:rsidP="00FA0B5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3) credite ipotecare care au fost convenite, dar care nu au fost încă utilizate;</w:t>
      </w:r>
    </w:p>
    <w:p w14:paraId="1663A3E4" w14:textId="77777777" w:rsidR="00FA0B59" w:rsidRPr="00CA5DB8" w:rsidRDefault="00FA0B59" w:rsidP="00FA0B5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4) carduri de credit;</w:t>
      </w:r>
    </w:p>
    <w:p w14:paraId="079316CE" w14:textId="77777777" w:rsidR="00FA0B59" w:rsidRPr="00CA5DB8" w:rsidRDefault="00FA0B59" w:rsidP="00FA0B5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5) descoperiri de cont (overdrafts);</w:t>
      </w:r>
    </w:p>
    <w:p w14:paraId="30DEA06C" w14:textId="77777777" w:rsidR="00FA0B59" w:rsidRPr="00CA5DB8" w:rsidRDefault="00FA0B59" w:rsidP="00FA0B5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lastRenderedPageBreak/>
        <w:t>6) ieșiri de lichidităţi planificate generate de reînnoirea unor credite retail sau wholesale existente ori de prelungirea unor noi credite retail sau wholesale;</w:t>
      </w:r>
    </w:p>
    <w:p w14:paraId="67BD22ED" w14:textId="77777777" w:rsidR="00FA0B59" w:rsidRPr="00CA5DB8" w:rsidRDefault="00FA0B59" w:rsidP="00FA0B5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7) sume de plătit aferente instrumentelor financiare derivate, altele decât contractele enumerate în anexa nr.1 din Regulamentul nr.114/2018 și instrumentele financiare derivate de credit;</w:t>
      </w:r>
    </w:p>
    <w:p w14:paraId="5DF1DA2D" w14:textId="43AF9CDB" w:rsidR="00FA0B59" w:rsidRPr="00CA5DB8" w:rsidRDefault="00FA0B59" w:rsidP="00FA0B59">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8) produse extrabilanţiere aferente finanţării comerţului.”</w:t>
      </w:r>
    </w:p>
    <w:p w14:paraId="3012788C" w14:textId="77777777" w:rsidR="00FA0B59" w:rsidRPr="00CA5DB8" w:rsidRDefault="00FA0B59" w:rsidP="00FA0B59">
      <w:pPr>
        <w:tabs>
          <w:tab w:val="left" w:pos="709"/>
        </w:tabs>
        <w:spacing w:after="0"/>
        <w:jc w:val="both"/>
        <w:rPr>
          <w:rFonts w:ascii="Times New Roman" w:eastAsia="Times New Roman" w:hAnsi="Times New Roman" w:cs="Times New Roman"/>
          <w:b/>
          <w:bCs/>
          <w:sz w:val="24"/>
          <w:szCs w:val="24"/>
          <w:lang w:val="ro-MD"/>
        </w:rPr>
      </w:pPr>
    </w:p>
    <w:p w14:paraId="2EE2A3FA" w14:textId="13FF256F" w:rsidR="00FA0B59" w:rsidRPr="00CA5DB8" w:rsidRDefault="00FA0B59" w:rsidP="00FA0B59">
      <w:pPr>
        <w:tabs>
          <w:tab w:val="left" w:pos="709"/>
        </w:tabs>
        <w:spacing w:after="0"/>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39)</w:t>
      </w:r>
      <w:r w:rsidRPr="00CA5DB8">
        <w:rPr>
          <w:rFonts w:ascii="Times New Roman" w:eastAsia="Times New Roman" w:hAnsi="Times New Roman" w:cs="Times New Roman"/>
          <w:sz w:val="24"/>
          <w:szCs w:val="24"/>
          <w:lang w:val="ro-MD"/>
        </w:rPr>
        <w:t xml:space="preserve"> La punctul 77 textul „la secţiunea 4, capitolul I,” se substituie cu textul „</w:t>
      </w:r>
      <w:r w:rsidRPr="00CA5DB8">
        <w:rPr>
          <w:rFonts w:ascii="Times New Roman" w:eastAsia="Times New Roman" w:hAnsi="Times New Roman" w:cs="Times New Roman"/>
          <w:iCs/>
          <w:sz w:val="24"/>
          <w:szCs w:val="24"/>
          <w:lang w:val="ro-RO"/>
        </w:rPr>
        <w:t>la secțiunea 2, capitolul I din prezentul titlu.</w:t>
      </w:r>
      <w:r w:rsidRPr="00CA5DB8">
        <w:rPr>
          <w:rFonts w:ascii="Times New Roman" w:eastAsia="Times New Roman" w:hAnsi="Times New Roman" w:cs="Times New Roman"/>
          <w:sz w:val="24"/>
          <w:szCs w:val="24"/>
          <w:lang w:val="ro-MD"/>
        </w:rPr>
        <w:t>”.</w:t>
      </w:r>
    </w:p>
    <w:p w14:paraId="11DB43AF" w14:textId="77777777" w:rsidR="004732F2" w:rsidRPr="00CA5DB8" w:rsidRDefault="004732F2" w:rsidP="00FA0B59">
      <w:pPr>
        <w:tabs>
          <w:tab w:val="left" w:pos="709"/>
        </w:tabs>
        <w:spacing w:after="0"/>
        <w:jc w:val="both"/>
        <w:rPr>
          <w:rFonts w:ascii="Times New Roman" w:eastAsia="Times New Roman" w:hAnsi="Times New Roman" w:cs="Times New Roman"/>
          <w:sz w:val="24"/>
          <w:szCs w:val="24"/>
          <w:lang w:val="ro-MD"/>
        </w:rPr>
      </w:pPr>
    </w:p>
    <w:p w14:paraId="08EFDAE4" w14:textId="0C4B06F0" w:rsidR="004732F2" w:rsidRPr="00CA5DB8" w:rsidRDefault="004732F2" w:rsidP="004732F2">
      <w:pPr>
        <w:tabs>
          <w:tab w:val="left" w:pos="709"/>
        </w:tabs>
        <w:spacing w:after="0"/>
        <w:jc w:val="both"/>
        <w:rPr>
          <w:rFonts w:ascii="Times New Roman" w:eastAsia="Times New Roman" w:hAnsi="Times New Roman" w:cs="Times New Roman"/>
          <w:sz w:val="24"/>
          <w:szCs w:val="24"/>
          <w:lang w:val="ro-MD"/>
        </w:rPr>
      </w:pPr>
      <w:bookmarkStart w:id="32" w:name="_Hlk165617044"/>
      <w:r w:rsidRPr="00CA5DB8">
        <w:rPr>
          <w:rFonts w:ascii="Times New Roman" w:eastAsia="Times New Roman" w:hAnsi="Times New Roman" w:cs="Times New Roman"/>
          <w:b/>
          <w:bCs/>
          <w:sz w:val="24"/>
          <w:szCs w:val="24"/>
          <w:lang w:val="ro-MD"/>
        </w:rPr>
        <w:t>40)</w:t>
      </w:r>
      <w:r w:rsidRPr="00CA5DB8">
        <w:rPr>
          <w:rFonts w:ascii="Times New Roman" w:eastAsia="Times New Roman" w:hAnsi="Times New Roman" w:cs="Times New Roman"/>
          <w:sz w:val="24"/>
          <w:szCs w:val="24"/>
          <w:lang w:val="ro-MD"/>
        </w:rPr>
        <w:t xml:space="preserve"> La punctul 78 textul „la secţiunea 4, </w:t>
      </w:r>
      <w:r w:rsidR="009D69C6" w:rsidRPr="00CA5DB8">
        <w:rPr>
          <w:rFonts w:ascii="Times New Roman" w:eastAsia="Times New Roman" w:hAnsi="Times New Roman" w:cs="Times New Roman"/>
          <w:sz w:val="24"/>
          <w:szCs w:val="24"/>
          <w:lang w:val="ro-MD"/>
        </w:rPr>
        <w:t xml:space="preserve">din </w:t>
      </w:r>
      <w:r w:rsidRPr="00CA5DB8">
        <w:rPr>
          <w:rFonts w:ascii="Times New Roman" w:eastAsia="Times New Roman" w:hAnsi="Times New Roman" w:cs="Times New Roman"/>
          <w:sz w:val="24"/>
          <w:szCs w:val="24"/>
          <w:lang w:val="ro-MD"/>
        </w:rPr>
        <w:t>capitolul I</w:t>
      </w:r>
      <w:r w:rsidR="009D69C6" w:rsidRPr="00CA5DB8">
        <w:rPr>
          <w:rFonts w:ascii="Times New Roman" w:eastAsia="Times New Roman" w:hAnsi="Times New Roman" w:cs="Times New Roman"/>
          <w:sz w:val="24"/>
          <w:szCs w:val="24"/>
          <w:lang w:val="ro-MD"/>
        </w:rPr>
        <w:t>I</w:t>
      </w:r>
      <w:r w:rsidRPr="00CA5DB8">
        <w:rPr>
          <w:rFonts w:ascii="Times New Roman" w:eastAsia="Times New Roman" w:hAnsi="Times New Roman" w:cs="Times New Roman"/>
          <w:sz w:val="24"/>
          <w:szCs w:val="24"/>
          <w:lang w:val="ro-MD"/>
        </w:rPr>
        <w:t>,” se substituie cu textul „</w:t>
      </w:r>
      <w:r w:rsidRPr="00CA5DB8">
        <w:rPr>
          <w:rFonts w:ascii="Times New Roman" w:eastAsia="Times New Roman" w:hAnsi="Times New Roman" w:cs="Times New Roman"/>
          <w:iCs/>
          <w:sz w:val="24"/>
          <w:szCs w:val="24"/>
          <w:lang w:val="ro-RO"/>
        </w:rPr>
        <w:t xml:space="preserve">la secțiunea 2, capitolul </w:t>
      </w:r>
      <w:r w:rsidR="009D69C6" w:rsidRPr="00CA5DB8">
        <w:rPr>
          <w:rFonts w:ascii="Times New Roman" w:eastAsia="Times New Roman" w:hAnsi="Times New Roman" w:cs="Times New Roman"/>
          <w:iCs/>
          <w:sz w:val="24"/>
          <w:szCs w:val="24"/>
          <w:lang w:val="ro-RO"/>
        </w:rPr>
        <w:t>I</w:t>
      </w:r>
      <w:r w:rsidRPr="00CA5DB8">
        <w:rPr>
          <w:rFonts w:ascii="Times New Roman" w:eastAsia="Times New Roman" w:hAnsi="Times New Roman" w:cs="Times New Roman"/>
          <w:iCs/>
          <w:sz w:val="24"/>
          <w:szCs w:val="24"/>
          <w:lang w:val="ro-RO"/>
        </w:rPr>
        <w:t>I din prezentul titlu.</w:t>
      </w:r>
      <w:r w:rsidRPr="00CA5DB8">
        <w:rPr>
          <w:rFonts w:ascii="Times New Roman" w:eastAsia="Times New Roman" w:hAnsi="Times New Roman" w:cs="Times New Roman"/>
          <w:sz w:val="24"/>
          <w:szCs w:val="24"/>
          <w:lang w:val="ro-MD"/>
        </w:rPr>
        <w:t>”.</w:t>
      </w:r>
    </w:p>
    <w:bookmarkEnd w:id="32"/>
    <w:p w14:paraId="23F681C4" w14:textId="74AD091C" w:rsidR="004732F2" w:rsidRPr="00CA5DB8" w:rsidRDefault="004732F2" w:rsidP="00FA0B59">
      <w:pPr>
        <w:tabs>
          <w:tab w:val="left" w:pos="709"/>
        </w:tabs>
        <w:spacing w:after="0"/>
        <w:jc w:val="both"/>
        <w:rPr>
          <w:rFonts w:ascii="Times New Roman" w:eastAsia="Times New Roman" w:hAnsi="Times New Roman" w:cs="Times New Roman"/>
          <w:sz w:val="24"/>
          <w:szCs w:val="24"/>
          <w:lang w:val="ro-MD"/>
        </w:rPr>
      </w:pPr>
    </w:p>
    <w:p w14:paraId="784202B0" w14:textId="0B75CCCA" w:rsidR="00A435AD" w:rsidRPr="00CA5DB8" w:rsidRDefault="00A435AD" w:rsidP="00A435AD">
      <w:pPr>
        <w:spacing w:after="0" w:line="240" w:lineRule="auto"/>
        <w:jc w:val="both"/>
        <w:rPr>
          <w:rFonts w:ascii="Times New Roman" w:eastAsia="Times New Roman" w:hAnsi="Times New Roman" w:cs="Times New Roman"/>
          <w:bCs/>
          <w:sz w:val="24"/>
          <w:szCs w:val="24"/>
          <w:lang w:val="ro-RO"/>
        </w:rPr>
      </w:pPr>
      <w:bookmarkStart w:id="33" w:name="_Hlk165616449"/>
      <w:r w:rsidRPr="00CA5DB8">
        <w:rPr>
          <w:rFonts w:ascii="Times New Roman" w:eastAsia="Times New Roman" w:hAnsi="Times New Roman" w:cs="Times New Roman"/>
          <w:b/>
          <w:sz w:val="24"/>
          <w:szCs w:val="24"/>
          <w:lang w:val="ro-RO"/>
        </w:rPr>
        <w:t>41)</w:t>
      </w:r>
      <w:r w:rsidRPr="00CA5DB8">
        <w:rPr>
          <w:rFonts w:ascii="Times New Roman" w:eastAsia="Times New Roman" w:hAnsi="Times New Roman" w:cs="Times New Roman"/>
          <w:bCs/>
          <w:sz w:val="24"/>
          <w:szCs w:val="24"/>
          <w:lang w:val="ro-RO"/>
        </w:rPr>
        <w:t xml:space="preserve"> Punctul 79 va avea următorul cuprins:</w:t>
      </w:r>
    </w:p>
    <w:bookmarkEnd w:id="33"/>
    <w:p w14:paraId="096E321D" w14:textId="3C983FB9" w:rsidR="00A435AD" w:rsidRPr="00CA5DB8" w:rsidRDefault="00A435AD" w:rsidP="00A435AD">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w:t>
      </w:r>
      <w:r w:rsidRPr="00CA5DB8">
        <w:rPr>
          <w:rFonts w:ascii="Times New Roman" w:eastAsia="Times New Roman" w:hAnsi="Times New Roman" w:cs="Times New Roman"/>
          <w:b/>
          <w:sz w:val="24"/>
          <w:szCs w:val="24"/>
          <w:lang w:val="ro-RO"/>
        </w:rPr>
        <w:t>79.</w:t>
      </w:r>
      <w:r w:rsidRPr="00CA5DB8">
        <w:rPr>
          <w:rFonts w:ascii="Times New Roman" w:eastAsia="Times New Roman" w:hAnsi="Times New Roman" w:cs="Times New Roman"/>
          <w:bCs/>
          <w:sz w:val="24"/>
          <w:szCs w:val="24"/>
          <w:lang w:val="ro-RO"/>
        </w:rPr>
        <w:t xml:space="preserve"> Banca calculează și notifică BNM o ieșire suplimentară pentru toate contractele încheiate ale căror condiţii contractuale au ca rezultat, în termen de 30 de zile și în urma unei deteriorări semnificative a calităţii creditului băncii, ieșiri de lichidităţi suplimentare sau nevoi de garanţii reale suplimentare. Banca notifică BNM respectiva ieșire cel târziu la data raportării, în conformitate cu secțiunea 6, titlul I. În cazul în care consideră că ieșirea respectivă este semnificativă în raport cu posibilele ieșiri de lichidităţi ale băncii, BNM solicită băncii să adauge, pentru contractele în cauză, o ieșire suplimentară aferentă nevoilor de garanţii reale suplimentare sau ieșirilor de numerar suplimentare care ar rezulta dintr-o deteriorare semnificativă a calităţii creditului băncii, care să corespundă unei scăderi cu cel puţin trei niveluri a evaluării externe a creditului său. Banca aplică o rată de ieșire de 100 % acestor garanţii reale sau ieșiri de numerar suplimentare. Banca revizuiește cu regularitate amploarea acestei deteriorări semnificative, ţinând seama de elementele relevante în temeiul contractelor pe care le-a încheiat, și notifică BNM rezultatele analizei sale.”</w:t>
      </w:r>
    </w:p>
    <w:p w14:paraId="7B09A3D5" w14:textId="77777777" w:rsidR="00FA0B59" w:rsidRPr="00CA5DB8" w:rsidRDefault="00FA0B59" w:rsidP="00FA0B59">
      <w:pPr>
        <w:spacing w:after="0" w:line="240" w:lineRule="auto"/>
        <w:jc w:val="both"/>
        <w:rPr>
          <w:rFonts w:ascii="Times New Roman" w:eastAsia="Times New Roman" w:hAnsi="Times New Roman" w:cs="Times New Roman"/>
          <w:bCs/>
          <w:sz w:val="24"/>
          <w:szCs w:val="24"/>
          <w:lang w:val="ro-RO"/>
        </w:rPr>
      </w:pPr>
    </w:p>
    <w:p w14:paraId="6CB7C048" w14:textId="49592685" w:rsidR="00A435AD" w:rsidRPr="00CA5DB8" w:rsidRDefault="00A435AD" w:rsidP="00A435AD">
      <w:pPr>
        <w:spacing w:after="0" w:line="240" w:lineRule="auto"/>
        <w:jc w:val="both"/>
        <w:rPr>
          <w:rFonts w:ascii="Times New Roman" w:eastAsia="Times New Roman" w:hAnsi="Times New Roman" w:cs="Times New Roman"/>
          <w:bCs/>
          <w:sz w:val="24"/>
          <w:szCs w:val="24"/>
          <w:lang w:val="ro-RO"/>
        </w:rPr>
      </w:pPr>
      <w:bookmarkStart w:id="34" w:name="_Hlk165617168"/>
      <w:r w:rsidRPr="00CA5DB8">
        <w:rPr>
          <w:rFonts w:ascii="Times New Roman" w:eastAsia="Times New Roman" w:hAnsi="Times New Roman" w:cs="Times New Roman"/>
          <w:b/>
          <w:sz w:val="24"/>
          <w:szCs w:val="24"/>
          <w:lang w:val="ro-RO"/>
        </w:rPr>
        <w:t>42)</w:t>
      </w:r>
      <w:r w:rsidRPr="00CA5DB8">
        <w:rPr>
          <w:rFonts w:ascii="Times New Roman" w:eastAsia="Times New Roman" w:hAnsi="Times New Roman" w:cs="Times New Roman"/>
          <w:bCs/>
          <w:sz w:val="24"/>
          <w:szCs w:val="24"/>
          <w:lang w:val="ro-RO"/>
        </w:rPr>
        <w:t xml:space="preserve"> Punctele 80-82 vor avea următorul cuprins:</w:t>
      </w:r>
    </w:p>
    <w:bookmarkEnd w:id="34"/>
    <w:p w14:paraId="5470EF68" w14:textId="77777777" w:rsidR="00FA0B59" w:rsidRPr="00CA5DB8" w:rsidRDefault="00FA0B59" w:rsidP="00FA0B59">
      <w:pPr>
        <w:spacing w:after="0" w:line="240" w:lineRule="auto"/>
        <w:jc w:val="both"/>
        <w:rPr>
          <w:rFonts w:ascii="Times New Roman" w:eastAsia="Times New Roman" w:hAnsi="Times New Roman" w:cs="Times New Roman"/>
          <w:bCs/>
          <w:sz w:val="24"/>
          <w:szCs w:val="24"/>
          <w:lang w:val="ro-RO"/>
        </w:rPr>
      </w:pPr>
    </w:p>
    <w:p w14:paraId="0D01F0A9" w14:textId="77777777" w:rsidR="00A435AD" w:rsidRPr="00CA5DB8" w:rsidRDefault="00A435AD" w:rsidP="00A435AD">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
          <w:bCs/>
          <w:sz w:val="24"/>
          <w:szCs w:val="24"/>
          <w:lang w:val="ro-RO"/>
        </w:rPr>
        <w:t>80.</w:t>
      </w:r>
      <w:r w:rsidRPr="00CA5DB8">
        <w:rPr>
          <w:rFonts w:ascii="Times New Roman" w:eastAsia="Times New Roman" w:hAnsi="Times New Roman" w:cs="Times New Roman"/>
          <w:bCs/>
          <w:sz w:val="24"/>
          <w:szCs w:val="24"/>
          <w:lang w:val="ro-RO"/>
        </w:rPr>
        <w:t xml:space="preserve"> Banca adaugă o ieșire suplimentară corespunzătoare nevoilor de garanții reale care ar rezulta din impactul unui scenariu de piață negativ asupra tranzacțiilor cu instrumente financiare derivate ale băncii, în cazul în care acestea sunt semnificative. </w:t>
      </w:r>
    </w:p>
    <w:p w14:paraId="5179564B" w14:textId="22DB87FB" w:rsidR="00A435AD" w:rsidRPr="00CA5DB8" w:rsidRDefault="00A435AD" w:rsidP="00A435AD">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 xml:space="preserve">Tranzacțiile cu instrumente financiare derivate ale unei bănci sunt considerate semnificative în cazul în care totalul valorilor noționale ale unor astfel de tranzacții a depășit 10% din ieșirile nete de lichidități astfel cum sunt definite la secțiunea 2, titlul I, în orice moment, în ultimii doi ani anteriori. </w:t>
      </w:r>
    </w:p>
    <w:p w14:paraId="5016AC03" w14:textId="00AC8738" w:rsidR="00A435AD" w:rsidRPr="00CA5DB8" w:rsidRDefault="00A435AD" w:rsidP="00A435AD">
      <w:pPr>
        <w:spacing w:after="0" w:line="240" w:lineRule="auto"/>
        <w:ind w:firstLine="708"/>
        <w:jc w:val="both"/>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Cs/>
          <w:sz w:val="24"/>
          <w:szCs w:val="24"/>
          <w:lang w:val="ro-RO"/>
        </w:rPr>
        <w:t>Pentru scopurile prezentului punct ieșirile nete de lichidități (definite la secțiunea 2, titlul I)</w:t>
      </w:r>
      <w:r w:rsidRPr="00CA5DB8" w:rsidDel="00EC4457">
        <w:rPr>
          <w:rFonts w:ascii="Times New Roman" w:eastAsia="Times New Roman" w:hAnsi="Times New Roman" w:cs="Times New Roman"/>
          <w:bCs/>
          <w:sz w:val="24"/>
          <w:szCs w:val="24"/>
          <w:lang w:val="ro-RO"/>
        </w:rPr>
        <w:t xml:space="preserve"> </w:t>
      </w:r>
      <w:r w:rsidRPr="00CA5DB8">
        <w:rPr>
          <w:rFonts w:ascii="Times New Roman" w:eastAsia="Times New Roman" w:hAnsi="Times New Roman" w:cs="Times New Roman"/>
          <w:bCs/>
          <w:sz w:val="24"/>
          <w:szCs w:val="24"/>
          <w:lang w:val="ro-RO"/>
        </w:rPr>
        <w:t>nu includ ieșirile suplimentare de la următorul alineat</w:t>
      </w:r>
      <w:r w:rsidRPr="00CA5DB8">
        <w:rPr>
          <w:rFonts w:ascii="Times New Roman" w:eastAsia="Times New Roman" w:hAnsi="Times New Roman" w:cs="Times New Roman"/>
          <w:b/>
          <w:bCs/>
          <w:sz w:val="24"/>
          <w:szCs w:val="24"/>
          <w:lang w:val="ro-RO"/>
        </w:rPr>
        <w:t>.</w:t>
      </w:r>
    </w:p>
    <w:p w14:paraId="7A32BEF4" w14:textId="1E7A2CD5" w:rsidR="00AF6DA9" w:rsidRPr="00CA5DB8" w:rsidRDefault="00A435AD" w:rsidP="00A435AD">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Ieșirea suplimentară este cel mai mare flux absolut net într-un interval de 30 de zile corespunzător garanțiilor reale realizat pe parcursul ultimelor 24 luni înainte de data calculării cerinței de acoperire a necesarului de lichiditate menționate la secțiunea 3, titlul I. Băncile pot lua în calcul intrările și ieșirile tranzacțiilor cu instrumente financiare derivate pe o bază netă doar în cazul în care acestea sunt efectuate în cadrul aceluiași acord-cadru de compensare. Fluxul absolut net corespunzător garanțiilor reale se bazează atât pe ieșirile cât și pe intrările efectuate și se calculează la nivelul portofoliului băncii.”</w:t>
      </w:r>
    </w:p>
    <w:p w14:paraId="315DADC2" w14:textId="77777777" w:rsidR="00A435AD" w:rsidRPr="00CA5DB8" w:rsidRDefault="00A435AD" w:rsidP="00A435AD">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81.</w:t>
      </w:r>
      <w:r w:rsidRPr="00CA5DB8">
        <w:rPr>
          <w:rFonts w:ascii="Times New Roman" w:eastAsia="Times New Roman" w:hAnsi="Times New Roman" w:cs="Times New Roman"/>
          <w:bCs/>
          <w:sz w:val="24"/>
          <w:szCs w:val="24"/>
          <w:lang w:val="ro-RO"/>
        </w:rPr>
        <w:t xml:space="preserve"> Ieșirile și intrările așteptate în decursul unei perioade de 30 de zile aferente contractelor enumerate în anexa nr.1 din Regulamentul nr.114/2018 și instrumentelor financiare derivate de credit se iau în considerare pe o bază netă, în conformitate cu subsecțiunea 2, secțiunea 1, capitolul III din prezentul titlu. În cazul unei ieșiri nete, banca înmulţește rezultatul cu o rată de ieșire de 100 %. Băncile exclud din aceste calcule cerinţele de lichiditate care rezultă din aplicarea pct.78, 79 și 80.</w:t>
      </w:r>
    </w:p>
    <w:p w14:paraId="5F283785" w14:textId="3B17386A" w:rsidR="00A435AD" w:rsidRPr="00CA5DB8" w:rsidRDefault="00A435AD" w:rsidP="00A435AD">
      <w:pPr>
        <w:spacing w:after="0" w:line="240" w:lineRule="auto"/>
        <w:ind w:firstLine="567"/>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lastRenderedPageBreak/>
        <w:t>82.</w:t>
      </w:r>
      <w:r w:rsidRPr="00CA5DB8">
        <w:rPr>
          <w:rFonts w:ascii="Times New Roman" w:eastAsia="Times New Roman" w:hAnsi="Times New Roman" w:cs="Times New Roman"/>
          <w:bCs/>
          <w:sz w:val="24"/>
          <w:szCs w:val="24"/>
          <w:lang w:val="ro-RO"/>
        </w:rPr>
        <w:t xml:space="preserve"> În cazul în care banca deţine o poziţie scurtă acoperită de titluri luate cu împrumut negarantate, banca adaugă o ieșire suplimentară corespunzătoare unui procent de 100 % din valoarea de piaţă a titlurilor sau a altor active vândute în lipsă, cu excepţia cazului în care condiţiile în care banca le-a împrumutat prevăd restituirea acestora numai după 30 de zile. În cazul în care poziţia scurtă este acoperită de o tranzacţie de finanţare prin titluri însoţită de o garanţie, banca presupune că poziţia scurtă va fi menţinută pe toată perioada celor 30 de zile și acesteia i se va aplica o rată de ieșire de 0 %.”</w:t>
      </w:r>
    </w:p>
    <w:p w14:paraId="076D69E2" w14:textId="77777777" w:rsidR="00A435AD" w:rsidRPr="00CA5DB8" w:rsidRDefault="00A435AD" w:rsidP="00A435AD">
      <w:pPr>
        <w:spacing w:after="0" w:line="240" w:lineRule="auto"/>
        <w:ind w:firstLine="567"/>
        <w:jc w:val="both"/>
        <w:rPr>
          <w:rFonts w:ascii="Times New Roman" w:eastAsia="Times New Roman" w:hAnsi="Times New Roman" w:cs="Times New Roman"/>
          <w:bCs/>
          <w:sz w:val="24"/>
          <w:szCs w:val="24"/>
          <w:lang w:val="ro-RO"/>
        </w:rPr>
      </w:pPr>
    </w:p>
    <w:p w14:paraId="5A2AD01A" w14:textId="2F8EFC7A" w:rsidR="00D23EA6" w:rsidRPr="00CA5DB8" w:rsidRDefault="00D23EA6" w:rsidP="00D23EA6">
      <w:pPr>
        <w:tabs>
          <w:tab w:val="left" w:pos="709"/>
        </w:tabs>
        <w:spacing w:after="0"/>
        <w:jc w:val="both"/>
        <w:rPr>
          <w:rFonts w:ascii="Times New Roman" w:eastAsia="Times New Roman" w:hAnsi="Times New Roman" w:cs="Times New Roman"/>
          <w:sz w:val="24"/>
          <w:szCs w:val="24"/>
          <w:lang w:val="ro-MD"/>
        </w:rPr>
      </w:pPr>
      <w:bookmarkStart w:id="35" w:name="_Hlk165619300"/>
      <w:r w:rsidRPr="00CA5DB8">
        <w:rPr>
          <w:rFonts w:ascii="Times New Roman" w:eastAsia="Times New Roman" w:hAnsi="Times New Roman" w:cs="Times New Roman"/>
          <w:b/>
          <w:bCs/>
          <w:sz w:val="24"/>
          <w:szCs w:val="24"/>
          <w:lang w:val="ro-MD"/>
        </w:rPr>
        <w:t>43)</w:t>
      </w:r>
      <w:r w:rsidRPr="00CA5DB8">
        <w:rPr>
          <w:rFonts w:ascii="Times New Roman" w:eastAsia="Times New Roman" w:hAnsi="Times New Roman" w:cs="Times New Roman"/>
          <w:sz w:val="24"/>
          <w:szCs w:val="24"/>
          <w:lang w:val="ro-MD"/>
        </w:rPr>
        <w:t xml:space="preserve"> La punctul 83, subpunct 3) după textul</w:t>
      </w:r>
      <w:r w:rsidRPr="00CA5DB8">
        <w:rPr>
          <w:rFonts w:ascii="Times New Roman" w:eastAsia="Arial Unicode MS" w:hAnsi="Times New Roman" w:cs="Times New Roman"/>
          <w:bCs/>
          <w:sz w:val="24"/>
          <w:szCs w:val="24"/>
          <w:lang w:val="ro-RO"/>
        </w:rPr>
        <w:t xml:space="preserve"> „</w:t>
      </w:r>
      <w:r w:rsidRPr="00CA5DB8">
        <w:rPr>
          <w:rFonts w:ascii="Times New Roman" w:eastAsia="Times New Roman" w:hAnsi="Times New Roman" w:cs="Times New Roman"/>
          <w:bCs/>
          <w:sz w:val="24"/>
          <w:szCs w:val="24"/>
          <w:lang w:val="ro-RO"/>
        </w:rPr>
        <w:t>capitolului II”</w:t>
      </w:r>
      <w:r w:rsidRPr="00CA5DB8">
        <w:rPr>
          <w:rFonts w:ascii="Times New Roman" w:eastAsia="Times New Roman" w:hAnsi="Times New Roman" w:cs="Times New Roman"/>
          <w:sz w:val="24"/>
          <w:szCs w:val="24"/>
          <w:lang w:val="ro-MD"/>
        </w:rPr>
        <w:t xml:space="preserve"> se completează cu cuvintele „</w:t>
      </w:r>
      <w:r w:rsidRPr="00CA5DB8">
        <w:rPr>
          <w:rFonts w:ascii="Times New Roman" w:eastAsia="Times New Roman" w:hAnsi="Times New Roman" w:cs="Times New Roman"/>
          <w:iCs/>
          <w:sz w:val="24"/>
          <w:szCs w:val="24"/>
          <w:lang w:val="ro-RO"/>
        </w:rPr>
        <w:t>din prezentul titlu</w:t>
      </w:r>
      <w:r w:rsidRPr="00CA5DB8">
        <w:rPr>
          <w:rFonts w:ascii="Times New Roman" w:eastAsia="Times New Roman" w:hAnsi="Times New Roman" w:cs="Times New Roman"/>
          <w:sz w:val="24"/>
          <w:szCs w:val="24"/>
          <w:lang w:val="ro-MD"/>
        </w:rPr>
        <w:t>”.</w:t>
      </w:r>
    </w:p>
    <w:bookmarkEnd w:id="35"/>
    <w:p w14:paraId="7B3D806C" w14:textId="77777777" w:rsidR="00D23EA6" w:rsidRPr="00CA5DB8" w:rsidRDefault="00D23EA6" w:rsidP="00D23EA6">
      <w:pPr>
        <w:tabs>
          <w:tab w:val="left" w:pos="709"/>
        </w:tabs>
        <w:spacing w:after="0"/>
        <w:jc w:val="both"/>
        <w:rPr>
          <w:rFonts w:ascii="Times New Roman" w:eastAsia="Times New Roman" w:hAnsi="Times New Roman" w:cs="Times New Roman"/>
          <w:sz w:val="24"/>
          <w:szCs w:val="24"/>
          <w:lang w:val="ro-MD"/>
        </w:rPr>
      </w:pPr>
    </w:p>
    <w:p w14:paraId="0B1221C1" w14:textId="3C03FEC5" w:rsidR="00D23EA6" w:rsidRPr="00CA5DB8" w:rsidRDefault="00D23EA6" w:rsidP="00D23EA6">
      <w:pPr>
        <w:spacing w:after="0" w:line="240" w:lineRule="auto"/>
        <w:jc w:val="both"/>
        <w:rPr>
          <w:rFonts w:ascii="Times New Roman" w:eastAsia="Times New Roman" w:hAnsi="Times New Roman" w:cs="Times New Roman"/>
          <w:bCs/>
          <w:sz w:val="24"/>
          <w:szCs w:val="24"/>
          <w:lang w:val="ro-RO"/>
        </w:rPr>
      </w:pPr>
      <w:bookmarkStart w:id="36" w:name="_Hlk165617252"/>
      <w:bookmarkStart w:id="37" w:name="_Hlk165617280"/>
      <w:r w:rsidRPr="00CA5DB8">
        <w:rPr>
          <w:rFonts w:ascii="Times New Roman" w:eastAsia="Times New Roman" w:hAnsi="Times New Roman" w:cs="Times New Roman"/>
          <w:b/>
          <w:sz w:val="24"/>
          <w:szCs w:val="24"/>
          <w:lang w:val="ro-RO"/>
        </w:rPr>
        <w:t>44)</w:t>
      </w:r>
      <w:r w:rsidRPr="00CA5DB8">
        <w:rPr>
          <w:rFonts w:ascii="Times New Roman" w:eastAsia="Times New Roman" w:hAnsi="Times New Roman" w:cs="Times New Roman"/>
          <w:bCs/>
          <w:sz w:val="24"/>
          <w:szCs w:val="24"/>
          <w:lang w:val="ro-RO"/>
        </w:rPr>
        <w:t xml:space="preserve"> Punctul 84 </w:t>
      </w:r>
      <w:bookmarkEnd w:id="36"/>
      <w:r w:rsidRPr="00CA5DB8">
        <w:rPr>
          <w:rFonts w:ascii="Times New Roman" w:eastAsia="Times New Roman" w:hAnsi="Times New Roman" w:cs="Times New Roman"/>
          <w:bCs/>
          <w:sz w:val="24"/>
          <w:szCs w:val="24"/>
          <w:lang w:val="ro-RO"/>
        </w:rPr>
        <w:t>va avea următorul cuprins:</w:t>
      </w:r>
    </w:p>
    <w:bookmarkEnd w:id="37"/>
    <w:p w14:paraId="74DA0917" w14:textId="56061CF7" w:rsidR="00D23EA6" w:rsidRPr="00CA5DB8" w:rsidRDefault="00D23EA6" w:rsidP="00D23EA6">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sz w:val="24"/>
          <w:szCs w:val="24"/>
          <w:lang w:val="ro-RO"/>
        </w:rPr>
        <w:tab/>
        <w:t>„</w:t>
      </w:r>
      <w:r w:rsidRPr="00CA5DB8">
        <w:rPr>
          <w:rFonts w:ascii="Times New Roman" w:eastAsia="Times New Roman" w:hAnsi="Times New Roman" w:cs="Times New Roman"/>
          <w:b/>
          <w:bCs/>
          <w:sz w:val="24"/>
          <w:szCs w:val="24"/>
          <w:lang w:val="ro-RO"/>
        </w:rPr>
        <w:t>84.</w:t>
      </w:r>
      <w:r w:rsidRPr="00CA5DB8">
        <w:rPr>
          <w:rFonts w:ascii="Times New Roman" w:eastAsia="Times New Roman" w:hAnsi="Times New Roman" w:cs="Times New Roman"/>
          <w:bCs/>
          <w:sz w:val="24"/>
          <w:szCs w:val="24"/>
          <w:lang w:val="ro-RO"/>
        </w:rPr>
        <w:t xml:space="preserve"> Depozitele primite cu titlu de garanţii reale nu sunt considerate datorii în sensul subsecțiunii 2, 3, 5, 6 sau 11 din prezenta secțiune, ci fac obiectul dispoziţiilor de la pct.78-83, după caz. Valoarea fluxurilor de numerar primite care depășește valoarea fluxurilor de numerar primite cu titlu de garanţii reale este considerată drept depozit în conformitate cu subsecțiunea 2, 3, 5, 6 sau 11 din prezenta secțiune.”</w:t>
      </w:r>
    </w:p>
    <w:p w14:paraId="5709DABE" w14:textId="77777777" w:rsidR="00D23EA6" w:rsidRPr="00CA5DB8" w:rsidRDefault="00D23EA6" w:rsidP="00D23EA6">
      <w:pPr>
        <w:tabs>
          <w:tab w:val="left" w:pos="709"/>
        </w:tabs>
        <w:spacing w:after="0"/>
        <w:jc w:val="both"/>
        <w:rPr>
          <w:rFonts w:ascii="Times New Roman" w:eastAsia="Times New Roman" w:hAnsi="Times New Roman" w:cs="Times New Roman"/>
          <w:bCs/>
          <w:sz w:val="24"/>
          <w:szCs w:val="24"/>
          <w:lang w:val="ro-RO"/>
        </w:rPr>
      </w:pPr>
    </w:p>
    <w:p w14:paraId="5D9DA8DF" w14:textId="6AEC6023" w:rsidR="00D23EA6" w:rsidRPr="00CA5DB8" w:rsidRDefault="00D23EA6" w:rsidP="00D23EA6">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45)</w:t>
      </w:r>
      <w:r w:rsidRPr="00CA5DB8">
        <w:rPr>
          <w:rFonts w:ascii="Times New Roman" w:eastAsia="Times New Roman" w:hAnsi="Times New Roman" w:cs="Times New Roman"/>
          <w:bCs/>
          <w:sz w:val="24"/>
          <w:szCs w:val="24"/>
          <w:lang w:val="ro-RO"/>
        </w:rPr>
        <w:t xml:space="preserve"> Punctul 85 se abrogă.</w:t>
      </w:r>
    </w:p>
    <w:p w14:paraId="384BBF6F" w14:textId="77777777" w:rsidR="00D23EA6" w:rsidRPr="00CA5DB8" w:rsidRDefault="00D23EA6" w:rsidP="00D23EA6">
      <w:pPr>
        <w:tabs>
          <w:tab w:val="left" w:pos="709"/>
        </w:tabs>
        <w:spacing w:after="0"/>
        <w:jc w:val="both"/>
        <w:rPr>
          <w:rFonts w:ascii="Times New Roman" w:eastAsia="Times New Roman" w:hAnsi="Times New Roman" w:cs="Times New Roman"/>
          <w:bCs/>
          <w:sz w:val="24"/>
          <w:szCs w:val="24"/>
          <w:lang w:val="ro-RO"/>
        </w:rPr>
      </w:pPr>
    </w:p>
    <w:p w14:paraId="4C7ECBD7" w14:textId="039D782C" w:rsidR="00D23EA6" w:rsidRPr="00CA5DB8" w:rsidRDefault="00D23EA6" w:rsidP="00D23EA6">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46)</w:t>
      </w:r>
      <w:r w:rsidRPr="00CA5DB8">
        <w:rPr>
          <w:rFonts w:ascii="Times New Roman" w:eastAsia="Times New Roman" w:hAnsi="Times New Roman" w:cs="Times New Roman"/>
          <w:bCs/>
          <w:sz w:val="24"/>
          <w:szCs w:val="24"/>
          <w:lang w:val="ro-RO"/>
        </w:rPr>
        <w:t xml:space="preserve"> Punctul 86 va avea următorul cuprins:</w:t>
      </w:r>
    </w:p>
    <w:p w14:paraId="2B4F2B20" w14:textId="73609BDE" w:rsidR="00D23EA6" w:rsidRPr="00CA5DB8" w:rsidRDefault="00D23EA6" w:rsidP="00D23EA6">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
          <w:bCs/>
          <w:sz w:val="24"/>
          <w:szCs w:val="24"/>
          <w:lang w:val="ro-RO"/>
        </w:rPr>
        <w:t>86.</w:t>
      </w:r>
      <w:r w:rsidRPr="00CA5DB8">
        <w:rPr>
          <w:rFonts w:ascii="Times New Roman" w:eastAsia="Times New Roman" w:hAnsi="Times New Roman" w:cs="Times New Roman"/>
          <w:bCs/>
          <w:sz w:val="24"/>
          <w:szCs w:val="24"/>
          <w:lang w:val="ro-RO"/>
        </w:rPr>
        <w:t xml:space="preserve"> În ceea ce privește furnizarea de servicii de tip prime brokerage, în cazul în care o bancă a acoperit vânzările în lipsă ale unui client corelându-le, în intern, cu activele unui alt client, iar activele nu se califică drept active lichide, respectivele tranzacţii fac obiectul unei rate de ieșire de 50 % corespunzând obligaţiei contingente.”</w:t>
      </w:r>
    </w:p>
    <w:p w14:paraId="33930C64" w14:textId="77777777" w:rsidR="00D23EA6" w:rsidRPr="00CA5DB8" w:rsidRDefault="00D23EA6" w:rsidP="00D23EA6">
      <w:pPr>
        <w:tabs>
          <w:tab w:val="left" w:pos="709"/>
        </w:tabs>
        <w:spacing w:after="0"/>
        <w:jc w:val="both"/>
        <w:rPr>
          <w:rFonts w:ascii="Times New Roman" w:eastAsia="Times New Roman" w:hAnsi="Times New Roman" w:cs="Times New Roman"/>
          <w:bCs/>
          <w:sz w:val="24"/>
          <w:szCs w:val="24"/>
          <w:lang w:val="ro-RO"/>
        </w:rPr>
      </w:pPr>
    </w:p>
    <w:p w14:paraId="672EE602" w14:textId="729E85D2" w:rsidR="00D23EA6" w:rsidRPr="00CA5DB8" w:rsidRDefault="00D23EA6" w:rsidP="00D23EA6">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47)</w:t>
      </w:r>
      <w:r w:rsidRPr="00CA5DB8">
        <w:rPr>
          <w:rFonts w:ascii="Times New Roman" w:eastAsia="Times New Roman" w:hAnsi="Times New Roman" w:cs="Times New Roman"/>
          <w:bCs/>
          <w:sz w:val="24"/>
          <w:szCs w:val="24"/>
          <w:lang w:val="ro-RO"/>
        </w:rPr>
        <w:t xml:space="preserve"> Punctul 93 se abrogă.</w:t>
      </w:r>
    </w:p>
    <w:p w14:paraId="54D65CA5" w14:textId="77777777" w:rsidR="00F42357" w:rsidRPr="00CA5DB8" w:rsidRDefault="00F42357" w:rsidP="00D23EA6">
      <w:pPr>
        <w:tabs>
          <w:tab w:val="left" w:pos="709"/>
        </w:tabs>
        <w:spacing w:after="0"/>
        <w:jc w:val="both"/>
        <w:rPr>
          <w:rFonts w:ascii="Times New Roman" w:eastAsia="Times New Roman" w:hAnsi="Times New Roman" w:cs="Times New Roman"/>
          <w:bCs/>
          <w:sz w:val="24"/>
          <w:szCs w:val="24"/>
          <w:lang w:val="ro-RO"/>
        </w:rPr>
      </w:pPr>
    </w:p>
    <w:p w14:paraId="0F365DD0" w14:textId="76F9FA07" w:rsidR="00F42357" w:rsidRPr="00CA5DB8" w:rsidRDefault="00F42357" w:rsidP="00D23EA6">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48)</w:t>
      </w:r>
      <w:r w:rsidRPr="00CA5DB8">
        <w:rPr>
          <w:rFonts w:ascii="Times New Roman" w:eastAsia="Times New Roman" w:hAnsi="Times New Roman" w:cs="Times New Roman"/>
          <w:bCs/>
          <w:sz w:val="24"/>
          <w:szCs w:val="24"/>
          <w:lang w:val="ro-RO"/>
        </w:rPr>
        <w:t xml:space="preserve"> Titlul II, capitolul III, secțiunea 2 se completează cu subsecțiunea 11 cu următorul cuprins:</w:t>
      </w:r>
    </w:p>
    <w:p w14:paraId="58D57D5B" w14:textId="77777777" w:rsidR="00F42357" w:rsidRPr="00CA5DB8" w:rsidRDefault="00F42357" w:rsidP="00F42357">
      <w:pPr>
        <w:tabs>
          <w:tab w:val="left" w:pos="709"/>
        </w:tabs>
        <w:spacing w:after="0"/>
        <w:jc w:val="both"/>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Cs/>
          <w:sz w:val="24"/>
          <w:szCs w:val="24"/>
          <w:lang w:val="ro-RO"/>
        </w:rPr>
        <w:tab/>
        <w:t>„</w:t>
      </w:r>
      <w:r w:rsidRPr="00CA5DB8">
        <w:rPr>
          <w:rFonts w:ascii="Times New Roman" w:eastAsia="Times New Roman" w:hAnsi="Times New Roman" w:cs="Times New Roman"/>
          <w:b/>
          <w:bCs/>
          <w:i/>
          <w:sz w:val="24"/>
          <w:szCs w:val="24"/>
          <w:lang w:val="ro-RO"/>
        </w:rPr>
        <w:t>Subsecțiunea 11</w:t>
      </w:r>
    </w:p>
    <w:p w14:paraId="1136F94F" w14:textId="77777777" w:rsidR="00F42357" w:rsidRPr="00CA5DB8" w:rsidRDefault="00F42357" w:rsidP="00F42357">
      <w:pPr>
        <w:tabs>
          <w:tab w:val="left" w:pos="709"/>
        </w:tabs>
        <w:spacing w:after="0"/>
        <w:jc w:val="both"/>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Ieșiri aferente</w:t>
      </w:r>
      <w:r w:rsidRPr="00CA5DB8">
        <w:rPr>
          <w:rFonts w:ascii="Times New Roman" w:eastAsia="Times New Roman" w:hAnsi="Times New Roman" w:cs="Times New Roman"/>
          <w:bCs/>
          <w:sz w:val="24"/>
          <w:szCs w:val="24"/>
          <w:lang w:val="it-IT"/>
        </w:rPr>
        <w:t xml:space="preserve"> </w:t>
      </w:r>
      <w:r w:rsidRPr="00CA5DB8">
        <w:rPr>
          <w:rFonts w:ascii="Times New Roman" w:eastAsia="Times New Roman" w:hAnsi="Times New Roman" w:cs="Times New Roman"/>
          <w:b/>
          <w:bCs/>
          <w:i/>
          <w:sz w:val="24"/>
          <w:szCs w:val="24"/>
          <w:lang w:val="ro-RO"/>
        </w:rPr>
        <w:t xml:space="preserve">datoriilor și angajamentelor </w:t>
      </w:r>
    </w:p>
    <w:p w14:paraId="0506F8BC" w14:textId="77777777" w:rsidR="00F42357" w:rsidRPr="00CA5DB8" w:rsidRDefault="00F42357" w:rsidP="00F42357">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i/>
          <w:sz w:val="24"/>
          <w:szCs w:val="24"/>
          <w:lang w:val="ro-RO"/>
        </w:rPr>
        <w:t>care nu sunt acoperite de alte dispoziţii din prezenta secțiune</w:t>
      </w:r>
    </w:p>
    <w:p w14:paraId="7780FE23" w14:textId="77777777" w:rsidR="00F42357" w:rsidRPr="00CA5DB8" w:rsidRDefault="00F42357" w:rsidP="00F42357">
      <w:pPr>
        <w:tabs>
          <w:tab w:val="left" w:pos="709"/>
        </w:tabs>
        <w:spacing w:after="0"/>
        <w:jc w:val="both"/>
        <w:rPr>
          <w:rFonts w:ascii="Times New Roman" w:eastAsia="Times New Roman" w:hAnsi="Times New Roman" w:cs="Times New Roman"/>
          <w:b/>
          <w:bCs/>
          <w:sz w:val="24"/>
          <w:szCs w:val="24"/>
          <w:lang w:val="ro-RO"/>
        </w:rPr>
      </w:pPr>
    </w:p>
    <w:p w14:paraId="2AA28D9C" w14:textId="1B9999E6" w:rsidR="00F42357" w:rsidRPr="00CA5DB8" w:rsidRDefault="00F42357" w:rsidP="00F42357">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t>93</w:t>
      </w:r>
      <w:r w:rsidRPr="00CA5DB8">
        <w:rPr>
          <w:rFonts w:ascii="Times New Roman" w:eastAsia="Times New Roman" w:hAnsi="Times New Roman" w:cs="Times New Roman"/>
          <w:b/>
          <w:bCs/>
          <w:sz w:val="24"/>
          <w:szCs w:val="24"/>
          <w:vertAlign w:val="superscript"/>
          <w:lang w:val="ro-RO"/>
        </w:rPr>
        <w:t>1</w:t>
      </w:r>
      <w:r w:rsidRPr="00CA5DB8">
        <w:rPr>
          <w:rFonts w:ascii="Times New Roman" w:eastAsia="Times New Roman" w:hAnsi="Times New Roman" w:cs="Times New Roman"/>
          <w:bCs/>
          <w:sz w:val="24"/>
          <w:szCs w:val="24"/>
          <w:lang w:val="ro-RO"/>
        </w:rPr>
        <w:t>. Băncile aplică o rată de ieșire de 100 % oricăror datorii care devin scadente în termen de 30 de zile, mai puţin cu excepția datoriilor menţionate la subsecțiunea 2-10 din prezenta secțiune.</w:t>
      </w:r>
    </w:p>
    <w:p w14:paraId="01A4056B" w14:textId="77F4ED46" w:rsidR="00F42357" w:rsidRPr="00CA5DB8" w:rsidRDefault="00F42357" w:rsidP="00D23EA6">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t>93</w:t>
      </w:r>
      <w:r w:rsidRPr="00CA5DB8">
        <w:rPr>
          <w:rFonts w:ascii="Times New Roman" w:eastAsia="Times New Roman" w:hAnsi="Times New Roman" w:cs="Times New Roman"/>
          <w:b/>
          <w:bCs/>
          <w:sz w:val="24"/>
          <w:szCs w:val="24"/>
          <w:vertAlign w:val="superscript"/>
          <w:lang w:val="ro-RO"/>
        </w:rPr>
        <w:t>2</w:t>
      </w:r>
      <w:r w:rsidRPr="00CA5DB8">
        <w:rPr>
          <w:rFonts w:ascii="Times New Roman" w:eastAsia="Times New Roman" w:hAnsi="Times New Roman" w:cs="Times New Roman"/>
          <w:b/>
          <w:bCs/>
          <w:sz w:val="24"/>
          <w:szCs w:val="24"/>
          <w:lang w:val="ro-RO"/>
        </w:rPr>
        <w:t>.</w:t>
      </w:r>
      <w:r w:rsidRPr="00CA5DB8">
        <w:rPr>
          <w:rFonts w:ascii="Times New Roman" w:eastAsia="Times New Roman" w:hAnsi="Times New Roman" w:cs="Times New Roman"/>
          <w:bCs/>
          <w:sz w:val="24"/>
          <w:szCs w:val="24"/>
          <w:lang w:val="ro-RO"/>
        </w:rPr>
        <w:t xml:space="preserve"> În cazul în care totalul tuturor angajamentelor contractuale de extindere a finanţării către clienţii nefinanciari în termen de 30 de zile, altele decât angajamentele prevăzute la subsecțiunea 2-10 din prezenta secțiune, depășește valoarea intrărilor provenind de la acești clienți nefinanciari calculată în conformitate cu pct.96 subpct.1), valorii în exces (excedentului) i se aplică o rată de ieșire de 100 %. În sensul prezentului punct, conceptul de client nefinanciar include, printre altele, persoane fizice, IMM-uri, societăţi comerciale, </w:t>
      </w:r>
      <w:r w:rsidRPr="00CA5DB8">
        <w:rPr>
          <w:rFonts w:ascii="Times New Roman" w:eastAsia="Times New Roman" w:hAnsi="Times New Roman" w:cs="Times New Roman"/>
          <w:bCs/>
          <w:sz w:val="24"/>
          <w:szCs w:val="24"/>
          <w:lang w:val="it-IT"/>
        </w:rPr>
        <w:t xml:space="preserve">administrații centrale, </w:t>
      </w:r>
      <w:r w:rsidRPr="00CA5DB8">
        <w:rPr>
          <w:rFonts w:ascii="Times New Roman" w:eastAsia="Times New Roman" w:hAnsi="Times New Roman" w:cs="Times New Roman"/>
          <w:bCs/>
          <w:sz w:val="24"/>
          <w:szCs w:val="24"/>
          <w:lang w:val="ro-RO"/>
        </w:rPr>
        <w:t>bănci multilaterale de dezvoltare și entităţi din sectorul public și exclude clienţii financiari și băncile centrale.”</w:t>
      </w:r>
    </w:p>
    <w:p w14:paraId="38BC89E3" w14:textId="77777777" w:rsidR="00AE1F79" w:rsidRPr="00CA5DB8" w:rsidRDefault="00AE1F79" w:rsidP="00D23EA6">
      <w:pPr>
        <w:tabs>
          <w:tab w:val="left" w:pos="709"/>
        </w:tabs>
        <w:spacing w:after="0"/>
        <w:jc w:val="both"/>
        <w:rPr>
          <w:rFonts w:ascii="Times New Roman" w:eastAsia="Times New Roman" w:hAnsi="Times New Roman" w:cs="Times New Roman"/>
          <w:bCs/>
          <w:sz w:val="24"/>
          <w:szCs w:val="24"/>
          <w:lang w:val="ro-RO"/>
        </w:rPr>
      </w:pPr>
    </w:p>
    <w:p w14:paraId="647376AE" w14:textId="3ED8652A" w:rsidR="00AE1F79" w:rsidRPr="00CA5DB8" w:rsidRDefault="00AE1F79" w:rsidP="00D23EA6">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MD"/>
        </w:rPr>
        <w:t>49)</w:t>
      </w:r>
      <w:r w:rsidRPr="00CA5DB8">
        <w:rPr>
          <w:rFonts w:ascii="Times New Roman" w:eastAsia="Times New Roman" w:hAnsi="Times New Roman" w:cs="Times New Roman"/>
          <w:sz w:val="24"/>
          <w:szCs w:val="24"/>
          <w:lang w:val="ro-MD"/>
        </w:rPr>
        <w:t xml:space="preserve"> La punctul 94 cuvântul „neperformanță” se substituie cu textul „</w:t>
      </w:r>
      <w:r w:rsidRPr="00CA5DB8">
        <w:rPr>
          <w:rFonts w:ascii="Times New Roman" w:eastAsia="Times New Roman" w:hAnsi="Times New Roman" w:cs="Times New Roman"/>
          <w:bCs/>
          <w:sz w:val="24"/>
          <w:szCs w:val="24"/>
          <w:lang w:val="ro-RO"/>
        </w:rPr>
        <w:t>neîndeplinirea condițiilor contractuale, inclusiv nerambursarea plăților programate</w:t>
      </w:r>
      <w:r w:rsidRPr="00CA5DB8">
        <w:rPr>
          <w:rFonts w:ascii="Times New Roman" w:eastAsia="Times New Roman" w:hAnsi="Times New Roman" w:cs="Times New Roman"/>
          <w:sz w:val="24"/>
          <w:szCs w:val="24"/>
          <w:lang w:val="ro-MD"/>
        </w:rPr>
        <w:t>”.</w:t>
      </w:r>
    </w:p>
    <w:p w14:paraId="5462E83E" w14:textId="77777777" w:rsidR="00D23EA6" w:rsidRPr="00CA5DB8" w:rsidRDefault="00D23EA6" w:rsidP="00D23EA6">
      <w:pPr>
        <w:tabs>
          <w:tab w:val="left" w:pos="709"/>
        </w:tabs>
        <w:spacing w:after="0"/>
        <w:jc w:val="both"/>
        <w:rPr>
          <w:rFonts w:ascii="Times New Roman" w:eastAsia="Times New Roman" w:hAnsi="Times New Roman" w:cs="Times New Roman"/>
          <w:bCs/>
          <w:sz w:val="24"/>
          <w:szCs w:val="24"/>
          <w:lang w:val="ro-RO"/>
        </w:rPr>
      </w:pPr>
    </w:p>
    <w:p w14:paraId="6D6672D2" w14:textId="18C35557" w:rsidR="00AE1F79" w:rsidRPr="00CA5DB8" w:rsidRDefault="00AE1F79" w:rsidP="00AE1F79">
      <w:pPr>
        <w:tabs>
          <w:tab w:val="left" w:pos="709"/>
        </w:tabs>
        <w:spacing w:after="0"/>
        <w:jc w:val="both"/>
        <w:rPr>
          <w:rFonts w:ascii="Times New Roman" w:eastAsia="Times New Roman" w:hAnsi="Times New Roman" w:cs="Times New Roman"/>
          <w:bCs/>
          <w:sz w:val="24"/>
          <w:szCs w:val="24"/>
          <w:lang w:val="ro-RO"/>
        </w:rPr>
      </w:pPr>
      <w:bookmarkStart w:id="38" w:name="_Hlk165619400"/>
      <w:r w:rsidRPr="00CA5DB8">
        <w:rPr>
          <w:rFonts w:ascii="Times New Roman" w:eastAsia="Times New Roman" w:hAnsi="Times New Roman" w:cs="Times New Roman"/>
          <w:b/>
          <w:bCs/>
          <w:sz w:val="24"/>
          <w:szCs w:val="24"/>
          <w:lang w:val="ro-RO"/>
        </w:rPr>
        <w:t>50)</w:t>
      </w:r>
      <w:r w:rsidRPr="00CA5DB8">
        <w:rPr>
          <w:rFonts w:ascii="Times New Roman" w:eastAsia="Times New Roman" w:hAnsi="Times New Roman" w:cs="Times New Roman"/>
          <w:bCs/>
          <w:sz w:val="24"/>
          <w:szCs w:val="24"/>
          <w:lang w:val="ro-RO"/>
        </w:rPr>
        <w:t xml:space="preserve"> Punctele 95 și 96 vor avea următorul cuprins:</w:t>
      </w:r>
    </w:p>
    <w:bookmarkEnd w:id="38"/>
    <w:p w14:paraId="77A8C6A0" w14:textId="2E07FD9B" w:rsidR="00AE1F79" w:rsidRPr="00CA5DB8" w:rsidRDefault="00406A3A" w:rsidP="00AE1F79">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sz w:val="24"/>
          <w:szCs w:val="24"/>
          <w:lang w:val="ro-RO"/>
        </w:rPr>
        <w:lastRenderedPageBreak/>
        <w:tab/>
        <w:t>„</w:t>
      </w:r>
      <w:r w:rsidR="00AE1F79" w:rsidRPr="00CA5DB8">
        <w:rPr>
          <w:rFonts w:ascii="Times New Roman" w:eastAsia="Times New Roman" w:hAnsi="Times New Roman" w:cs="Times New Roman"/>
          <w:b/>
          <w:bCs/>
          <w:sz w:val="24"/>
          <w:szCs w:val="24"/>
          <w:lang w:val="ro-RO"/>
        </w:rPr>
        <w:t>95.</w:t>
      </w:r>
      <w:r w:rsidR="00AE1F79" w:rsidRPr="00CA5DB8">
        <w:rPr>
          <w:rFonts w:ascii="Times New Roman" w:eastAsia="Times New Roman" w:hAnsi="Times New Roman" w:cs="Times New Roman"/>
          <w:bCs/>
          <w:sz w:val="24"/>
          <w:szCs w:val="24"/>
          <w:lang w:val="ro-RO"/>
        </w:rPr>
        <w:t xml:space="preserve"> Băncile aplică o rată de intrare de 100 % intrărilor menţionate la pct.94, mai ales următoarelor intrări: </w:t>
      </w:r>
    </w:p>
    <w:p w14:paraId="20D8DEBD" w14:textId="0398DEA8" w:rsidR="00AE1F79" w:rsidRPr="00CA5DB8" w:rsidRDefault="00406A3A" w:rsidP="00AE1F79">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AE1F79" w:rsidRPr="00CA5DB8">
        <w:rPr>
          <w:rFonts w:ascii="Times New Roman" w:eastAsia="Times New Roman" w:hAnsi="Times New Roman" w:cs="Times New Roman"/>
          <w:bCs/>
          <w:sz w:val="24"/>
          <w:szCs w:val="24"/>
          <w:lang w:val="ro-RO"/>
        </w:rPr>
        <w:t>1) sumele care urmează să fie primite de la bănci centrale și clienţi financiari, cu o scadenţă reziduală de cel mult 30 de zile;</w:t>
      </w:r>
    </w:p>
    <w:p w14:paraId="3AE5C0D1" w14:textId="1AA2811D" w:rsidR="00AE1F79" w:rsidRPr="00CA5DB8" w:rsidRDefault="00406A3A" w:rsidP="00AE1F79">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AE1F79" w:rsidRPr="00CA5DB8">
        <w:rPr>
          <w:rFonts w:ascii="Times New Roman" w:eastAsia="Times New Roman" w:hAnsi="Times New Roman" w:cs="Times New Roman"/>
          <w:bCs/>
          <w:sz w:val="24"/>
          <w:szCs w:val="24"/>
          <w:lang w:val="ro-RO"/>
        </w:rPr>
        <w:t>1</w:t>
      </w:r>
      <w:r w:rsidR="00AE1F79" w:rsidRPr="00CA5DB8">
        <w:rPr>
          <w:rFonts w:ascii="Times New Roman" w:eastAsia="Times New Roman" w:hAnsi="Times New Roman" w:cs="Times New Roman"/>
          <w:bCs/>
          <w:sz w:val="24"/>
          <w:szCs w:val="24"/>
          <w:vertAlign w:val="superscript"/>
          <w:lang w:val="ro-RO"/>
        </w:rPr>
        <w:t>1</w:t>
      </w:r>
      <w:r w:rsidR="00AE1F79" w:rsidRPr="00CA5DB8">
        <w:rPr>
          <w:rFonts w:ascii="Times New Roman" w:eastAsia="Times New Roman" w:hAnsi="Times New Roman" w:cs="Times New Roman"/>
          <w:bCs/>
          <w:sz w:val="24"/>
          <w:szCs w:val="24"/>
          <w:lang w:val="ro-RO"/>
        </w:rPr>
        <w:t>) sumele care urmează să fie primite din operaţiunile de finanţare a comerţului cu o scadenţă reziduală de cel mult 30 de zile;</w:t>
      </w:r>
    </w:p>
    <w:p w14:paraId="1B22E8B2" w14:textId="67400435" w:rsidR="00AE1F79" w:rsidRPr="00CA5DB8" w:rsidRDefault="00406A3A" w:rsidP="00AE1F79">
      <w:pPr>
        <w:tabs>
          <w:tab w:val="left" w:pos="709"/>
        </w:tabs>
        <w:spacing w:after="0"/>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bCs/>
          <w:sz w:val="24"/>
          <w:szCs w:val="24"/>
          <w:lang w:val="ro-RO"/>
        </w:rPr>
        <w:tab/>
      </w:r>
      <w:r w:rsidR="00AE1F79" w:rsidRPr="00CA5DB8">
        <w:rPr>
          <w:rFonts w:ascii="Times New Roman" w:eastAsia="Times New Roman" w:hAnsi="Times New Roman" w:cs="Times New Roman"/>
          <w:bCs/>
          <w:sz w:val="24"/>
          <w:szCs w:val="24"/>
          <w:lang w:val="ro-RO"/>
        </w:rPr>
        <w:t>1</w:t>
      </w:r>
      <w:r w:rsidR="00AE1F79" w:rsidRPr="00CA5DB8">
        <w:rPr>
          <w:rFonts w:ascii="Times New Roman" w:eastAsia="Times New Roman" w:hAnsi="Times New Roman" w:cs="Times New Roman"/>
          <w:bCs/>
          <w:sz w:val="24"/>
          <w:szCs w:val="24"/>
          <w:vertAlign w:val="superscript"/>
          <w:lang w:val="ro-RO"/>
        </w:rPr>
        <w:t>2</w:t>
      </w:r>
      <w:r w:rsidR="00AE1F79" w:rsidRPr="00CA5DB8">
        <w:rPr>
          <w:rFonts w:ascii="Times New Roman" w:eastAsia="Times New Roman" w:hAnsi="Times New Roman" w:cs="Times New Roman"/>
          <w:bCs/>
          <w:sz w:val="24"/>
          <w:szCs w:val="24"/>
          <w:lang w:val="ro-RO"/>
        </w:rPr>
        <w:t>) sumele care urmează să fie primite din titlurile care ajung la scadenţă în termen de 30 de zile;</w:t>
      </w:r>
    </w:p>
    <w:p w14:paraId="1C70864F" w14:textId="38174F5B" w:rsidR="00D23EA6" w:rsidRPr="00CA5DB8" w:rsidRDefault="00406A3A" w:rsidP="00AE1F79">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AE1F79" w:rsidRPr="00CA5DB8">
        <w:rPr>
          <w:rFonts w:ascii="Times New Roman" w:eastAsia="Times New Roman" w:hAnsi="Times New Roman" w:cs="Times New Roman"/>
          <w:bCs/>
          <w:sz w:val="24"/>
          <w:szCs w:val="24"/>
          <w:lang w:val="ro-RO"/>
        </w:rPr>
        <w:t>2) sumele care urmează să fie primite din poziţiile în instrumente de capital legate de indici principali, cu condiţia să nu se dubleze cu activele lichide. Sumele respective includ sumele datorate prin contract în următoarele 30 de zile, cum ar fi dividendele în numerar provenite de la respectivii indici principali și sumele în numerar care urmează să fie primite, provenite de la respectivele instrumente de capital care au fost vândute dar nu sunt încă decontate, în cazul în care acestea nu sunt recunoscute drept active lichide în conformitate cu capitolul II</w:t>
      </w:r>
      <w:r w:rsidR="00AE1F79" w:rsidRPr="00CA5DB8">
        <w:rPr>
          <w:rFonts w:ascii="Times New Roman" w:eastAsia="Times New Roman" w:hAnsi="Times New Roman" w:cs="Times New Roman"/>
          <w:bCs/>
          <w:sz w:val="24"/>
          <w:szCs w:val="24"/>
          <w:lang w:val="it-IT"/>
        </w:rPr>
        <w:t xml:space="preserve"> </w:t>
      </w:r>
      <w:r w:rsidR="00AE1F79" w:rsidRPr="00CA5DB8">
        <w:rPr>
          <w:rFonts w:ascii="Times New Roman" w:eastAsia="Times New Roman" w:hAnsi="Times New Roman" w:cs="Times New Roman"/>
          <w:bCs/>
          <w:sz w:val="24"/>
          <w:szCs w:val="24"/>
          <w:lang w:val="ro-RO"/>
        </w:rPr>
        <w:t>din prezentul titlu.</w:t>
      </w:r>
    </w:p>
    <w:p w14:paraId="2BC16EB4" w14:textId="77777777" w:rsidR="00406A3A" w:rsidRPr="00CA5DB8" w:rsidRDefault="00406A3A" w:rsidP="00406A3A">
      <w:pPr>
        <w:tabs>
          <w:tab w:val="left" w:pos="709"/>
        </w:tabs>
        <w:spacing w:after="0"/>
        <w:jc w:val="both"/>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ab/>
      </w:r>
    </w:p>
    <w:p w14:paraId="079892B5" w14:textId="36C0B7D9"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t>96.</w:t>
      </w:r>
      <w:r w:rsidRPr="00CA5DB8">
        <w:rPr>
          <w:rFonts w:ascii="Times New Roman" w:eastAsia="Times New Roman" w:hAnsi="Times New Roman" w:cs="Times New Roman"/>
          <w:bCs/>
          <w:sz w:val="24"/>
          <w:szCs w:val="24"/>
          <w:lang w:val="ro-RO"/>
        </w:rPr>
        <w:t xml:space="preserve"> Prin derogare de la pct.95, intrările prevăzute la prezentul punct fac obiectul următoarelor cerinţe:</w:t>
      </w:r>
    </w:p>
    <w:p w14:paraId="6A96708D" w14:textId="791EB366"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1) sumele care urmează să fie primite de la clienţi nefinanciari, cu o scadenţă reziduală de cel mult 30 de zile, cu excepţia sumelor care urmează să fie primite de la acești clienţi din operaţiunile de finanţare a comerţului sau din titlurile de valoare care ajung la scadenţă, sunt reduse în ceea ce privește plata principalului cu 50 % din valoare. În sensul prezentului subpct., termenul „clienţi nefinanciari” are același înţeles ca la pct.93</w:t>
      </w:r>
      <w:r w:rsidRPr="00CA5DB8">
        <w:rPr>
          <w:rFonts w:ascii="Times New Roman" w:eastAsia="Times New Roman" w:hAnsi="Times New Roman" w:cs="Times New Roman"/>
          <w:bCs/>
          <w:sz w:val="24"/>
          <w:szCs w:val="24"/>
          <w:vertAlign w:val="superscript"/>
          <w:lang w:val="ro-RO"/>
        </w:rPr>
        <w:t>2</w:t>
      </w:r>
      <w:r w:rsidRPr="00CA5DB8">
        <w:rPr>
          <w:rFonts w:ascii="Times New Roman" w:eastAsia="Times New Roman" w:hAnsi="Times New Roman" w:cs="Times New Roman"/>
          <w:bCs/>
          <w:sz w:val="24"/>
          <w:szCs w:val="24"/>
          <w:lang w:val="ro-RO"/>
        </w:rPr>
        <w:t xml:space="preserve">; </w:t>
      </w:r>
    </w:p>
    <w:p w14:paraId="2868C5E4" w14:textId="4E77A2A4"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2) sumele care urmează să fie primite din tranzacţii de creditare garantată și operaţiuni ajustate la condiţiile pieţei de capital, astfel cum sunt definite la pct.3 din Regulamentul nr.112/2018, cu o scadenţă reziduală de cel mult 30 de zile se înmulţesc cu:</w:t>
      </w:r>
    </w:p>
    <w:p w14:paraId="567C7F30" w14:textId="5EA758CD" w:rsidR="00406A3A" w:rsidRPr="00CA5DB8" w:rsidRDefault="00406A3A" w:rsidP="00406A3A">
      <w:pPr>
        <w:tabs>
          <w:tab w:val="left" w:pos="709"/>
        </w:tabs>
        <w:spacing w:after="0"/>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bCs/>
          <w:sz w:val="24"/>
          <w:szCs w:val="24"/>
          <w:lang w:val="ro-RO"/>
        </w:rPr>
        <w:tab/>
        <w:t>a) 0 % în cazul în care sunt garantate cu active care, indiferent dacă sunt sau nu reutilizate într-o altă tranzacţie, se califică, în conformitate cu subsecțiunea 3, secțiunea 1 și subsecțiunea 1, secțiunea 2, capitolul II din prezentul titlu, drept active lichide din oricare dintre categoriile de active de nivel 1 menţionate la subsecțiunea 1, secțiunea 2, capitolul II din prezentul titlu;</w:t>
      </w:r>
    </w:p>
    <w:p w14:paraId="01283998" w14:textId="768A9584"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b) 15 % în cazul în care sunt garantate cu active care, indiferent dacă sunt sau nu reutilizate într-o altă tranzacţie, se califică, în conformitate cu subsecțiunea 3, secțiunea 1 și subsecțiunea 2, secțiunea 2, capitolul II din prezentul titlu, drept active lichide din oricare dintre categoriile de active de nivel 2A menţionate la subsecțiunea 2, secțiunea 2, capitolul II din prezentul titlu;</w:t>
      </w:r>
    </w:p>
    <w:p w14:paraId="7F3637EF" w14:textId="3D96E7BB"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c) 50 % în cazul în care sunt garantate cu active care, indiferent dacă sunt sau nu reutilizate într-o altă tranzacţie, se califică, în conformitate cu subsecțiunea 3, secțiunea 1 și subsecțiunea 3, secțiunea 2, capitolul II din prezentul titlu drept active lichide din oricare dintre categoriile de active de nivel 2B menţionate la pct.35 subpct.1) sau 2);</w:t>
      </w:r>
    </w:p>
    <w:p w14:paraId="5E0CC31C" w14:textId="366DF895"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 xml:space="preserve">d) marja de ajustare minimă procentuală determinată în conformitate cu pct.38 și 39, în cazul în care sunt garantate cu active care, indiferent dacă sunt sau nu reutilizate într-o altă tranzacţie, se califică, în conformitate cu subsecțiunea 3, secțiunea 1  și subsecțiunea 4, secțiunea 2, capitolul II din prezentul titlu, drept acţiuni sau unităţi deţinute în OPC-uri de același nivel ca și activele lichide suport; </w:t>
      </w:r>
    </w:p>
    <w:p w14:paraId="2AA5F525" w14:textId="2912495C"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e) 100 % în cazul în care sunt garantate cu active care nu intră sub incidenţa literelor a)-d) din prezentul subpct.</w:t>
      </w:r>
    </w:p>
    <w:p w14:paraId="3BBA5C77" w14:textId="3D951588"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 xml:space="preserve">Cu toate acestea, nu se recunoaște nicio intrare de lichidităţi în cazul în care garanţia reală este utilizată de bancă pentru a acoperi o poziţie scurtă în conformitate cu pct.82 ultima propoziție;; </w:t>
      </w:r>
    </w:p>
    <w:p w14:paraId="777A1AC4" w14:textId="3E29B208"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 xml:space="preserve">3) sumele care urmează să fie primite din împrumuturi în marjă care ajung în mod contractual la scadenţă în următoarele 30 de zile, a căror garanţie este constituită din active </w:t>
      </w:r>
      <w:r w:rsidRPr="00CA5DB8">
        <w:rPr>
          <w:rFonts w:ascii="Times New Roman" w:eastAsia="Times New Roman" w:hAnsi="Times New Roman" w:cs="Times New Roman"/>
          <w:bCs/>
          <w:sz w:val="24"/>
          <w:szCs w:val="24"/>
          <w:lang w:val="ro-RO"/>
        </w:rPr>
        <w:lastRenderedPageBreak/>
        <w:t>nelichide, pot beneficia de o rată de intrare de 50 %. Intrările respective pot fi luate în considerare numai în cazul în care banca nu utilizează, în scopul acoperirii unor poziţii scurte, garanţiile reale pe care le-a primit iniţial pentru împrumuturile acordate;</w:t>
      </w:r>
    </w:p>
    <w:p w14:paraId="2261D3BB" w14:textId="609FC38E"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4) sumele care urmează să fie primite și pe care banca care le deține le tratează în conformitate cu subsecțiunea 5, secțiunea 2, capitolul III din prezentul titlu, se înmulţesc cu o rată de intrare simetrică corespunzătoare. În cazul în care rata corespunzătoare nu poate fi determinată, se aplică o rată de intrare de 5 %;</w:t>
      </w:r>
    </w:p>
    <w:p w14:paraId="1E047099" w14:textId="6C1E18F1"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5) tranzacţiile swap pe garanţii reale și alte tranzacţii similare care sunt scadente în următoarele 30 de zile generează o ieșire în cazul în care activului dat cu împrumut i se aplică o marjă de ajustare mai mică, în temeiul capitolului II din prezentul titlu, decât activului luat cu împrumut. Intrarea se calculează prin înmulţirea valorii de piaţă a activului dat cu împrumut cu diferenţa dintre rata de intrare aplicabilă activului luat cu împrumut și rata de intrare aplicabilă activului dat cu împrumut, în conformitate cu ratele specificate la subpct.2). În scopul acestui calcul, se aplică o marjă de ajustare de 100 % în cazul activelor care nu se califică drept active lichide;</w:t>
      </w:r>
    </w:p>
    <w:p w14:paraId="29321CB3" w14:textId="24835211"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6) în cazul în care garanţia reală obţinută prin tranzacţii reverse repo, tranzacţii de luare cu împrumut de titluri de valoare, tranzacţii swap pe garanţii reale sau prin alte tranzacţii similare care sunt scadente în următoarele 30 de zile este utilizată pentru a acoperi poziţiile scurte care pot fi prelungite după termenul de 30 de zile, banca presupune că respectivele tranzacţii reverse repo, tranzacţii de luare cu împrumut de titluri de valoare, tranzacţii swap pe garanţii reale sau alte tranzacţii similare vor fi reînnoite și nu vor genera nicio intrare de numerar care să reflecte nevoia sa de a continua să acopere poziţia scurtă sau să răscumpere titlurile relevante. Poziţiile scurte includ atât situaţiile în care, într-un portofoliu echilibrat, banca a vândut un titlu în lipsă (short selling), în mod direct, în cadrul unei strategii de tranzacţionare sau de acoperire, cât și situaţiile în care, într-un portofoliu echilibrat, banca a luat cu împrumut un titlu pentru o anumită perioadă de timp și a dat cu împrumut titlul pentru o perioadă mai îndelungată;</w:t>
      </w:r>
    </w:p>
    <w:p w14:paraId="0283D174" w14:textId="6E4F0E3D"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 xml:space="preserve">7) facilităţile de credit sau de lichiditate neutilizate, inclusiv facilităţile de lichiditate angajate și neutilizate de la băncile centrale, și alte angajamente primite, altele decât cele menţionate la subsecțiunea 3 din prezenta secțiune, nu se iau în considerare ca intrări; </w:t>
      </w:r>
    </w:p>
    <w:p w14:paraId="1606FB20" w14:textId="69E22814"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8) sumele care urmează să fie primite din titluri emise de bancă sunt luate în considerare pe o bază netă cu o rată de intrare aplicată pe baza ratei de intrare aplicabile activelor-suport în temeiul prezentei subsecțiuni;</w:t>
      </w:r>
    </w:p>
    <w:p w14:paraId="24DCC602" w14:textId="3ED3FB71" w:rsidR="00406A3A" w:rsidRPr="00CA5DB8" w:rsidRDefault="00406A3A" w:rsidP="00406A3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9) împrumuturile care nu au o dată de expirare contractuală definită se iau în considerare cu o rată de intrare de 20 %, cu condiţia ca dispoziţiile contractului să-i permită băncii să se retragă din contract sau să ceară plata în termen de 30 de zile.”</w:t>
      </w:r>
    </w:p>
    <w:p w14:paraId="69BB4F81" w14:textId="77777777" w:rsidR="00406A3A" w:rsidRPr="00CA5DB8" w:rsidRDefault="00406A3A" w:rsidP="00406A3A">
      <w:pPr>
        <w:tabs>
          <w:tab w:val="left" w:pos="709"/>
        </w:tabs>
        <w:spacing w:after="0"/>
        <w:jc w:val="both"/>
        <w:rPr>
          <w:rFonts w:ascii="Times New Roman" w:eastAsia="Times New Roman" w:hAnsi="Times New Roman" w:cs="Times New Roman"/>
          <w:b/>
          <w:bCs/>
          <w:sz w:val="24"/>
          <w:szCs w:val="24"/>
          <w:lang w:val="ro-MD"/>
        </w:rPr>
      </w:pPr>
    </w:p>
    <w:p w14:paraId="040729B5" w14:textId="18C32E3F" w:rsidR="00406A3A" w:rsidRPr="00CA5DB8" w:rsidRDefault="00406A3A" w:rsidP="00406A3A">
      <w:pPr>
        <w:tabs>
          <w:tab w:val="left" w:pos="709"/>
        </w:tabs>
        <w:spacing w:after="0"/>
        <w:jc w:val="both"/>
        <w:rPr>
          <w:rFonts w:ascii="Times New Roman" w:eastAsia="Times New Roman" w:hAnsi="Times New Roman" w:cs="Times New Roman"/>
          <w:sz w:val="24"/>
          <w:szCs w:val="24"/>
          <w:lang w:val="ro-MD"/>
        </w:rPr>
      </w:pPr>
      <w:bookmarkStart w:id="39" w:name="_Hlk165619503"/>
      <w:r w:rsidRPr="00CA5DB8">
        <w:rPr>
          <w:rFonts w:ascii="Times New Roman" w:eastAsia="Times New Roman" w:hAnsi="Times New Roman" w:cs="Times New Roman"/>
          <w:b/>
          <w:bCs/>
          <w:sz w:val="24"/>
          <w:szCs w:val="24"/>
          <w:lang w:val="ro-MD"/>
        </w:rPr>
        <w:t>5</w:t>
      </w:r>
      <w:r w:rsidR="00AF531A" w:rsidRPr="00CA5DB8">
        <w:rPr>
          <w:rFonts w:ascii="Times New Roman" w:eastAsia="Times New Roman" w:hAnsi="Times New Roman" w:cs="Times New Roman"/>
          <w:b/>
          <w:bCs/>
          <w:sz w:val="24"/>
          <w:szCs w:val="24"/>
          <w:lang w:val="ro-MD"/>
        </w:rPr>
        <w:t>1</w:t>
      </w:r>
      <w:r w:rsidRPr="00CA5DB8">
        <w:rPr>
          <w:rFonts w:ascii="Times New Roman" w:eastAsia="Times New Roman" w:hAnsi="Times New Roman" w:cs="Times New Roman"/>
          <w:b/>
          <w:bCs/>
          <w:sz w:val="24"/>
          <w:szCs w:val="24"/>
          <w:lang w:val="ro-MD"/>
        </w:rPr>
        <w:t>)</w:t>
      </w:r>
      <w:r w:rsidRPr="00CA5DB8">
        <w:rPr>
          <w:rFonts w:ascii="Times New Roman" w:eastAsia="Times New Roman" w:hAnsi="Times New Roman" w:cs="Times New Roman"/>
          <w:sz w:val="24"/>
          <w:szCs w:val="24"/>
          <w:lang w:val="ro-MD"/>
        </w:rPr>
        <w:t xml:space="preserve"> La punctul </w:t>
      </w:r>
      <w:r w:rsidR="00AF531A" w:rsidRPr="00CA5DB8">
        <w:rPr>
          <w:rFonts w:ascii="Times New Roman" w:eastAsia="Times New Roman" w:hAnsi="Times New Roman" w:cs="Times New Roman"/>
          <w:sz w:val="24"/>
          <w:szCs w:val="24"/>
          <w:lang w:val="ro-MD"/>
        </w:rPr>
        <w:t>97</w:t>
      </w:r>
      <w:r w:rsidRPr="00CA5DB8">
        <w:rPr>
          <w:rFonts w:ascii="Times New Roman" w:eastAsia="Times New Roman" w:hAnsi="Times New Roman" w:cs="Times New Roman"/>
          <w:sz w:val="24"/>
          <w:szCs w:val="24"/>
          <w:lang w:val="ro-MD"/>
        </w:rPr>
        <w:t xml:space="preserve"> după textul</w:t>
      </w:r>
      <w:r w:rsidRPr="00CA5DB8">
        <w:rPr>
          <w:rFonts w:ascii="Times New Roman" w:eastAsia="Arial Unicode MS" w:hAnsi="Times New Roman" w:cs="Times New Roman"/>
          <w:bCs/>
          <w:sz w:val="24"/>
          <w:szCs w:val="24"/>
          <w:lang w:val="ro-RO"/>
        </w:rPr>
        <w:t xml:space="preserve"> „</w:t>
      </w:r>
      <w:r w:rsidRPr="00CA5DB8">
        <w:rPr>
          <w:rFonts w:ascii="Times New Roman" w:eastAsia="Times New Roman" w:hAnsi="Times New Roman" w:cs="Times New Roman"/>
          <w:bCs/>
          <w:sz w:val="24"/>
          <w:szCs w:val="24"/>
          <w:lang w:val="ro-RO"/>
        </w:rPr>
        <w:t>capitolul II”</w:t>
      </w:r>
      <w:r w:rsidRPr="00CA5DB8">
        <w:rPr>
          <w:rFonts w:ascii="Times New Roman" w:eastAsia="Times New Roman" w:hAnsi="Times New Roman" w:cs="Times New Roman"/>
          <w:sz w:val="24"/>
          <w:szCs w:val="24"/>
          <w:lang w:val="ro-MD"/>
        </w:rPr>
        <w:t xml:space="preserve"> se completează cu cuvintele „</w:t>
      </w:r>
      <w:r w:rsidRPr="00CA5DB8">
        <w:rPr>
          <w:rFonts w:ascii="Times New Roman" w:eastAsia="Times New Roman" w:hAnsi="Times New Roman" w:cs="Times New Roman"/>
          <w:iCs/>
          <w:sz w:val="24"/>
          <w:szCs w:val="24"/>
          <w:lang w:val="ro-RO"/>
        </w:rPr>
        <w:t>din prezentul titlu</w:t>
      </w:r>
      <w:r w:rsidRPr="00CA5DB8">
        <w:rPr>
          <w:rFonts w:ascii="Times New Roman" w:eastAsia="Times New Roman" w:hAnsi="Times New Roman" w:cs="Times New Roman"/>
          <w:sz w:val="24"/>
          <w:szCs w:val="24"/>
          <w:lang w:val="ro-MD"/>
        </w:rPr>
        <w:t>”.</w:t>
      </w:r>
    </w:p>
    <w:bookmarkEnd w:id="39"/>
    <w:p w14:paraId="6F42B13A" w14:textId="77777777" w:rsidR="00AF531A" w:rsidRPr="00CA5DB8" w:rsidRDefault="00AF531A" w:rsidP="00406A3A">
      <w:pPr>
        <w:tabs>
          <w:tab w:val="left" w:pos="709"/>
        </w:tabs>
        <w:spacing w:after="0"/>
        <w:jc w:val="both"/>
        <w:rPr>
          <w:rFonts w:ascii="Times New Roman" w:eastAsia="Times New Roman" w:hAnsi="Times New Roman" w:cs="Times New Roman"/>
          <w:sz w:val="24"/>
          <w:szCs w:val="24"/>
          <w:lang w:val="ro-MD"/>
        </w:rPr>
      </w:pPr>
    </w:p>
    <w:p w14:paraId="54C762DA" w14:textId="28C48781" w:rsidR="00AF531A" w:rsidRPr="00CA5DB8" w:rsidRDefault="00AF531A" w:rsidP="00AF531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52)</w:t>
      </w:r>
      <w:r w:rsidRPr="00CA5DB8">
        <w:rPr>
          <w:rFonts w:ascii="Times New Roman" w:eastAsia="Times New Roman" w:hAnsi="Times New Roman" w:cs="Times New Roman"/>
          <w:bCs/>
          <w:sz w:val="24"/>
          <w:szCs w:val="24"/>
          <w:lang w:val="ro-RO"/>
        </w:rPr>
        <w:t xml:space="preserve"> Punctul 98 va avea următorul cuprins:</w:t>
      </w:r>
    </w:p>
    <w:p w14:paraId="0D9D3779" w14:textId="2D396B8A" w:rsidR="00AF531A" w:rsidRPr="00CA5DB8" w:rsidRDefault="00AF531A" w:rsidP="00AF531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w:t>
      </w:r>
      <w:r w:rsidRPr="00CA5DB8">
        <w:rPr>
          <w:rFonts w:ascii="Times New Roman" w:eastAsia="Times New Roman" w:hAnsi="Times New Roman" w:cs="Times New Roman"/>
          <w:b/>
          <w:bCs/>
          <w:sz w:val="24"/>
          <w:szCs w:val="24"/>
          <w:lang w:val="ro-RO"/>
        </w:rPr>
        <w:t>98.</w:t>
      </w:r>
      <w:r w:rsidRPr="00CA5DB8">
        <w:rPr>
          <w:rFonts w:ascii="Times New Roman" w:eastAsia="Times New Roman" w:hAnsi="Times New Roman" w:cs="Times New Roman"/>
          <w:bCs/>
          <w:sz w:val="24"/>
          <w:szCs w:val="24"/>
          <w:lang w:val="ro-RO"/>
        </w:rPr>
        <w:t xml:space="preserve"> Ieșirile și intrările așteptate în decursul unei perioade de 30 de zile aferente contractelor enumerate în anexa nr.1 din Regulamentul nr.114/2018 și instrumentelor financiare derivate de credit se calculează pe o bază netă, în conformitate cu pct.48, și se înmulţesc cu o rată de intrare de 100 % în cazul unei intrări nete de lichidităţi.”</w:t>
      </w:r>
    </w:p>
    <w:p w14:paraId="2FA655FB" w14:textId="77777777" w:rsidR="00AF531A" w:rsidRPr="00CA5DB8" w:rsidRDefault="00AF531A" w:rsidP="00406A3A">
      <w:pPr>
        <w:tabs>
          <w:tab w:val="left" w:pos="709"/>
        </w:tabs>
        <w:spacing w:after="0"/>
        <w:jc w:val="both"/>
        <w:rPr>
          <w:rFonts w:ascii="Times New Roman" w:eastAsia="Times New Roman" w:hAnsi="Times New Roman" w:cs="Times New Roman"/>
          <w:sz w:val="24"/>
          <w:szCs w:val="24"/>
          <w:lang w:val="ro-RO"/>
        </w:rPr>
      </w:pPr>
    </w:p>
    <w:p w14:paraId="47D85BB9" w14:textId="0882E89F" w:rsidR="00AF531A" w:rsidRPr="00CA5DB8" w:rsidRDefault="00AF531A" w:rsidP="00AF531A">
      <w:pPr>
        <w:tabs>
          <w:tab w:val="left" w:pos="709"/>
        </w:tabs>
        <w:spacing w:after="0"/>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53)</w:t>
      </w:r>
      <w:r w:rsidRPr="00CA5DB8">
        <w:rPr>
          <w:rFonts w:ascii="Times New Roman" w:eastAsia="Times New Roman" w:hAnsi="Times New Roman" w:cs="Times New Roman"/>
          <w:sz w:val="24"/>
          <w:szCs w:val="24"/>
          <w:lang w:val="ro-MD"/>
        </w:rPr>
        <w:t xml:space="preserve"> La punctul 99 după textul</w:t>
      </w:r>
      <w:r w:rsidRPr="00CA5DB8">
        <w:rPr>
          <w:rFonts w:ascii="Times New Roman" w:eastAsia="Arial Unicode MS" w:hAnsi="Times New Roman" w:cs="Times New Roman"/>
          <w:bCs/>
          <w:sz w:val="24"/>
          <w:szCs w:val="24"/>
          <w:lang w:val="ro-RO"/>
        </w:rPr>
        <w:t xml:space="preserve"> „</w:t>
      </w:r>
      <w:r w:rsidRPr="00CA5DB8">
        <w:rPr>
          <w:rFonts w:ascii="Times New Roman" w:eastAsia="Times New Roman" w:hAnsi="Times New Roman" w:cs="Times New Roman"/>
          <w:bCs/>
          <w:sz w:val="24"/>
          <w:szCs w:val="24"/>
          <w:lang w:val="ro-RO"/>
        </w:rPr>
        <w:t>capitolul II”</w:t>
      </w:r>
      <w:r w:rsidRPr="00CA5DB8">
        <w:rPr>
          <w:rFonts w:ascii="Times New Roman" w:eastAsia="Times New Roman" w:hAnsi="Times New Roman" w:cs="Times New Roman"/>
          <w:sz w:val="24"/>
          <w:szCs w:val="24"/>
          <w:lang w:val="ro-MD"/>
        </w:rPr>
        <w:t xml:space="preserve"> se completează cu cuvintele „</w:t>
      </w:r>
      <w:r w:rsidRPr="00CA5DB8">
        <w:rPr>
          <w:rFonts w:ascii="Times New Roman" w:eastAsia="Times New Roman" w:hAnsi="Times New Roman" w:cs="Times New Roman"/>
          <w:iCs/>
          <w:sz w:val="24"/>
          <w:szCs w:val="24"/>
          <w:lang w:val="ro-RO"/>
        </w:rPr>
        <w:t>din prezentul titlu</w:t>
      </w:r>
      <w:r w:rsidRPr="00CA5DB8">
        <w:rPr>
          <w:rFonts w:ascii="Times New Roman" w:eastAsia="Times New Roman" w:hAnsi="Times New Roman" w:cs="Times New Roman"/>
          <w:sz w:val="24"/>
          <w:szCs w:val="24"/>
          <w:lang w:val="ro-MD"/>
        </w:rPr>
        <w:t>”.</w:t>
      </w:r>
    </w:p>
    <w:p w14:paraId="38CEB96D" w14:textId="77777777" w:rsidR="00860B22" w:rsidRPr="00CA5DB8" w:rsidRDefault="00860B22" w:rsidP="00AF531A">
      <w:pPr>
        <w:tabs>
          <w:tab w:val="left" w:pos="709"/>
        </w:tabs>
        <w:spacing w:after="0"/>
        <w:jc w:val="both"/>
        <w:rPr>
          <w:rFonts w:ascii="Times New Roman" w:eastAsia="Times New Roman" w:hAnsi="Times New Roman" w:cs="Times New Roman"/>
          <w:sz w:val="24"/>
          <w:szCs w:val="24"/>
          <w:lang w:val="ro-MD"/>
        </w:rPr>
      </w:pPr>
    </w:p>
    <w:p w14:paraId="33408EB7" w14:textId="5C80B0E0" w:rsidR="00860B22" w:rsidRPr="00CA5DB8" w:rsidRDefault="00860B22" w:rsidP="00860B22">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MD"/>
        </w:rPr>
        <w:t>54)</w:t>
      </w:r>
      <w:r w:rsidRPr="00CA5DB8">
        <w:rPr>
          <w:rFonts w:ascii="Times New Roman" w:eastAsia="Times New Roman" w:hAnsi="Times New Roman" w:cs="Times New Roman"/>
          <w:bCs/>
          <w:sz w:val="24"/>
          <w:szCs w:val="24"/>
          <w:lang w:val="ro-RO"/>
        </w:rPr>
        <w:t xml:space="preserve"> Se completează cu titlul III cu următorul cuprins:</w:t>
      </w:r>
    </w:p>
    <w:p w14:paraId="712ADB91" w14:textId="77777777" w:rsidR="008B528A" w:rsidRPr="00CA5DB8" w:rsidRDefault="008B528A" w:rsidP="008B528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
          <w:bCs/>
          <w:sz w:val="24"/>
          <w:szCs w:val="24"/>
          <w:lang w:val="ro-RO"/>
        </w:rPr>
        <w:t>TITLUL III</w:t>
      </w:r>
    </w:p>
    <w:p w14:paraId="1436362D" w14:textId="77777777" w:rsidR="008B528A" w:rsidRPr="00CA5DB8" w:rsidRDefault="008B528A" w:rsidP="008B528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lastRenderedPageBreak/>
        <w:t>INDICATORUL DE FINANŢARE STABILĂ NETĂ</w:t>
      </w:r>
    </w:p>
    <w:p w14:paraId="7EC9106B" w14:textId="77777777" w:rsidR="008B528A" w:rsidRPr="00CA5DB8" w:rsidRDefault="008B528A" w:rsidP="008B528A">
      <w:pPr>
        <w:tabs>
          <w:tab w:val="left" w:pos="709"/>
        </w:tabs>
        <w:spacing w:after="0"/>
        <w:jc w:val="center"/>
        <w:rPr>
          <w:rFonts w:ascii="Times New Roman" w:eastAsia="Times New Roman" w:hAnsi="Times New Roman" w:cs="Times New Roman"/>
          <w:b/>
          <w:bCs/>
          <w:sz w:val="24"/>
          <w:szCs w:val="24"/>
          <w:lang w:val="ro-RO"/>
        </w:rPr>
      </w:pPr>
    </w:p>
    <w:p w14:paraId="0287E24B" w14:textId="77777777" w:rsidR="008B528A" w:rsidRPr="00CA5DB8" w:rsidRDefault="008B528A" w:rsidP="008B528A">
      <w:pPr>
        <w:tabs>
          <w:tab w:val="left" w:pos="709"/>
        </w:tabs>
        <w:spacing w:after="0"/>
        <w:jc w:val="center"/>
        <w:rPr>
          <w:rFonts w:ascii="Times New Roman" w:eastAsia="Times New Roman" w:hAnsi="Times New Roman" w:cs="Times New Roman"/>
          <w:bCs/>
          <w:sz w:val="24"/>
          <w:szCs w:val="24"/>
          <w:lang w:val="ro-RO"/>
        </w:rPr>
      </w:pPr>
    </w:p>
    <w:p w14:paraId="32010FD1" w14:textId="77777777" w:rsidR="008B528A" w:rsidRPr="00CA5DB8" w:rsidRDefault="008B528A" w:rsidP="008B528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Capitolul I</w:t>
      </w:r>
    </w:p>
    <w:p w14:paraId="6DC8A416" w14:textId="3075CDA7" w:rsidR="008B528A" w:rsidRPr="00CA5DB8" w:rsidRDefault="008B528A" w:rsidP="008B528A">
      <w:pPr>
        <w:tabs>
          <w:tab w:val="left" w:pos="709"/>
        </w:tabs>
        <w:spacing w:after="0"/>
        <w:jc w:val="center"/>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INDICATORUL DE FINANŢARE STABILĂ NETĂ  ȘI NORME GENERALE PENTRU CALCULAREA INDICATORULUI DE FINANŢARE STABILĂ NETĂ</w:t>
      </w:r>
    </w:p>
    <w:p w14:paraId="454BC4B2" w14:textId="77777777" w:rsidR="008B528A" w:rsidRPr="00CA5DB8" w:rsidRDefault="008B528A" w:rsidP="008B528A">
      <w:pPr>
        <w:tabs>
          <w:tab w:val="left" w:pos="709"/>
        </w:tabs>
        <w:spacing w:after="0"/>
        <w:jc w:val="center"/>
        <w:rPr>
          <w:rFonts w:ascii="Times New Roman" w:eastAsia="Times New Roman" w:hAnsi="Times New Roman" w:cs="Times New Roman"/>
          <w:b/>
          <w:bCs/>
          <w:sz w:val="24"/>
          <w:szCs w:val="24"/>
          <w:lang w:val="ro-RO"/>
        </w:rPr>
      </w:pPr>
    </w:p>
    <w:p w14:paraId="06C5BF4D" w14:textId="77777777" w:rsidR="008B528A" w:rsidRPr="00CA5DB8" w:rsidRDefault="008B528A" w:rsidP="008B528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Secțiunea 1</w:t>
      </w:r>
    </w:p>
    <w:p w14:paraId="6B48B042" w14:textId="325F3D56" w:rsidR="008B528A" w:rsidRPr="00CA5DB8" w:rsidRDefault="008B528A" w:rsidP="008B528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Indicatorul de finanţare stabilă netă</w:t>
      </w:r>
    </w:p>
    <w:p w14:paraId="5E9EB229" w14:textId="77777777" w:rsidR="008B528A" w:rsidRPr="00CA5DB8" w:rsidRDefault="008B528A" w:rsidP="008B528A">
      <w:pPr>
        <w:tabs>
          <w:tab w:val="left" w:pos="709"/>
        </w:tabs>
        <w:spacing w:after="0"/>
        <w:jc w:val="both"/>
        <w:rPr>
          <w:rFonts w:ascii="Times New Roman" w:eastAsia="Times New Roman" w:hAnsi="Times New Roman" w:cs="Times New Roman"/>
          <w:b/>
          <w:bCs/>
          <w:sz w:val="24"/>
          <w:szCs w:val="24"/>
          <w:lang w:val="ro-RO"/>
        </w:rPr>
      </w:pPr>
    </w:p>
    <w:p w14:paraId="0925B52D" w14:textId="07559490" w:rsidR="008B528A" w:rsidRPr="00CA5DB8" w:rsidRDefault="00850863" w:rsidP="008B528A">
      <w:pPr>
        <w:tabs>
          <w:tab w:val="left" w:pos="709"/>
        </w:tabs>
        <w:spacing w:after="0"/>
        <w:jc w:val="both"/>
        <w:rPr>
          <w:rFonts w:ascii="Times New Roman" w:eastAsia="Times New Roman" w:hAnsi="Times New Roman" w:cs="Times New Roman"/>
          <w:iCs/>
          <w:sz w:val="24"/>
          <w:szCs w:val="24"/>
          <w:lang w:val="ro-RO"/>
        </w:rPr>
      </w:pPr>
      <w:r w:rsidRPr="00CA5DB8">
        <w:rPr>
          <w:rFonts w:ascii="Times New Roman" w:eastAsia="Times New Roman" w:hAnsi="Times New Roman" w:cs="Times New Roman"/>
          <w:b/>
          <w:iCs/>
          <w:sz w:val="24"/>
          <w:szCs w:val="24"/>
          <w:lang w:val="ro-RO"/>
        </w:rPr>
        <w:tab/>
      </w:r>
      <w:r w:rsidR="008B528A" w:rsidRPr="00CA5DB8">
        <w:rPr>
          <w:rFonts w:ascii="Times New Roman" w:eastAsia="Times New Roman" w:hAnsi="Times New Roman" w:cs="Times New Roman"/>
          <w:b/>
          <w:iCs/>
          <w:sz w:val="24"/>
          <w:szCs w:val="24"/>
          <w:lang w:val="ro-RO"/>
        </w:rPr>
        <w:t>109</w:t>
      </w:r>
      <w:r w:rsidR="008B528A" w:rsidRPr="00CA5DB8">
        <w:rPr>
          <w:rFonts w:ascii="Times New Roman" w:eastAsia="Times New Roman" w:hAnsi="Times New Roman" w:cs="Times New Roman"/>
          <w:b/>
          <w:iCs/>
          <w:sz w:val="24"/>
          <w:szCs w:val="24"/>
          <w:vertAlign w:val="superscript"/>
          <w:lang w:val="ro-RO"/>
        </w:rPr>
        <w:t>1</w:t>
      </w:r>
      <w:r w:rsidR="008B528A" w:rsidRPr="00CA5DB8">
        <w:rPr>
          <w:rFonts w:ascii="Times New Roman" w:eastAsia="Times New Roman" w:hAnsi="Times New Roman" w:cs="Times New Roman"/>
          <w:b/>
          <w:iCs/>
          <w:sz w:val="24"/>
          <w:szCs w:val="24"/>
          <w:lang w:val="ro-RO"/>
        </w:rPr>
        <w:t xml:space="preserve">. </w:t>
      </w:r>
      <w:r w:rsidR="008B528A" w:rsidRPr="00CA5DB8">
        <w:rPr>
          <w:rFonts w:ascii="Times New Roman" w:eastAsia="Times New Roman" w:hAnsi="Times New Roman" w:cs="Times New Roman"/>
          <w:iCs/>
          <w:sz w:val="24"/>
          <w:szCs w:val="24"/>
          <w:lang w:val="ro-RO"/>
        </w:rPr>
        <w:t>Cerinţa de finanţare stabilă prevăzută la secțiunea 4, titlul I este exprimată ca raportul dintre finanţarea stabilă disponibilă a băncii, astfel cum este menţionată în capitolul II din prezentul titlu, și finanţarea stabilă necesară, astfel cum este menţionată în capitolul III din prezentul titlu și se exprimă ca procent. Băncile își calculează indicatorul de finanţare stabilă netă în conformitate cu următoarea formulă:</w:t>
      </w:r>
    </w:p>
    <w:p w14:paraId="3E82D3B6" w14:textId="77777777" w:rsidR="00850863" w:rsidRPr="00CA5DB8" w:rsidRDefault="00850863" w:rsidP="008B528A">
      <w:pPr>
        <w:tabs>
          <w:tab w:val="left" w:pos="709"/>
        </w:tabs>
        <w:spacing w:after="0"/>
        <w:jc w:val="both"/>
        <w:rPr>
          <w:rFonts w:ascii="Times New Roman" w:eastAsia="Times New Roman" w:hAnsi="Times New Roman" w:cs="Times New Roman"/>
          <w:iCs/>
          <w:sz w:val="24"/>
          <w:szCs w:val="24"/>
          <w:lang w:val="ro-RO"/>
        </w:rPr>
      </w:pPr>
    </w:p>
    <w:p w14:paraId="06A43081" w14:textId="21E41367" w:rsidR="008B528A" w:rsidRPr="00CA5DB8" w:rsidRDefault="00DF0D70" w:rsidP="008B528A">
      <w:pPr>
        <w:tabs>
          <w:tab w:val="left" w:pos="709"/>
        </w:tabs>
        <w:spacing w:after="0"/>
        <w:jc w:val="both"/>
        <w:rPr>
          <w:rFonts w:ascii="Times New Roman" w:eastAsia="Times New Roman" w:hAnsi="Times New Roman" w:cs="Times New Roman"/>
          <w:bCs/>
          <w:i/>
          <w:sz w:val="24"/>
          <w:szCs w:val="24"/>
          <w:lang w:val="ro-RO"/>
        </w:rPr>
      </w:pPr>
      <m:oMathPara>
        <m:oMath>
          <m:f>
            <m:fPr>
              <m:ctrlPr>
                <w:rPr>
                  <w:rFonts w:ascii="Cambria Math" w:eastAsia="Times New Roman" w:hAnsi="Cambria Math" w:cs="Times New Roman"/>
                  <w:sz w:val="24"/>
                  <w:szCs w:val="24"/>
                  <w:lang w:val="ro-RO"/>
                </w:rPr>
              </m:ctrlPr>
            </m:fPr>
            <m:num>
              <m:r>
                <m:rPr>
                  <m:sty m:val="p"/>
                </m:rPr>
                <w:rPr>
                  <w:rFonts w:ascii="Cambria Math" w:eastAsia="Times New Roman" w:hAnsi="Cambria Math" w:cs="Times New Roman"/>
                  <w:sz w:val="24"/>
                  <w:szCs w:val="24"/>
                  <w:lang w:val="ro-RO"/>
                </w:rPr>
                <m:t xml:space="preserve">Finanţarea stabilă disponibilă </m:t>
              </m:r>
            </m:num>
            <m:den>
              <m:r>
                <m:rPr>
                  <m:sty m:val="p"/>
                </m:rPr>
                <w:rPr>
                  <w:rFonts w:ascii="Cambria Math" w:eastAsia="Times New Roman" w:hAnsi="Cambria Math" w:cs="Times New Roman"/>
                  <w:sz w:val="24"/>
                  <w:szCs w:val="24"/>
                  <w:lang w:val="ro-RO"/>
                </w:rPr>
                <m:t>Finanţarea stabilă necesară</m:t>
              </m:r>
            </m:den>
          </m:f>
          <m:r>
            <w:rPr>
              <w:rFonts w:ascii="Cambria Math" w:eastAsia="Times New Roman" w:hAnsi="Cambria Math" w:cs="Times New Roman"/>
              <w:sz w:val="24"/>
              <w:szCs w:val="24"/>
              <w:lang w:val="ro-RO"/>
            </w:rPr>
            <m:t>=</m:t>
          </m:r>
          <m:r>
            <m:rPr>
              <m:sty m:val="p"/>
            </m:rPr>
            <w:rPr>
              <w:rFonts w:ascii="Cambria Math" w:eastAsia="Times New Roman" w:hAnsi="Cambria Math" w:cs="Times New Roman"/>
              <w:sz w:val="24"/>
              <w:szCs w:val="24"/>
              <w:lang w:val="ro-RO"/>
            </w:rPr>
            <m:t>Indicatorul de finanţare stabilă netă (NSFR)(%)</m:t>
          </m:r>
        </m:oMath>
      </m:oMathPara>
    </w:p>
    <w:p w14:paraId="7660BEAE" w14:textId="77777777" w:rsidR="00850863" w:rsidRPr="00CA5DB8" w:rsidRDefault="00850863" w:rsidP="008B528A">
      <w:pPr>
        <w:tabs>
          <w:tab w:val="left" w:pos="709"/>
        </w:tabs>
        <w:spacing w:after="0"/>
        <w:jc w:val="both"/>
        <w:rPr>
          <w:rFonts w:ascii="Times New Roman" w:eastAsia="Times New Roman" w:hAnsi="Times New Roman" w:cs="Times New Roman"/>
          <w:b/>
          <w:iCs/>
          <w:sz w:val="24"/>
          <w:szCs w:val="24"/>
          <w:lang w:val="ro-RO"/>
        </w:rPr>
      </w:pPr>
    </w:p>
    <w:p w14:paraId="63E57E55" w14:textId="78800242" w:rsidR="008B528A" w:rsidRPr="00CA5DB8" w:rsidRDefault="00850863" w:rsidP="008B528A">
      <w:pPr>
        <w:tabs>
          <w:tab w:val="left" w:pos="709"/>
        </w:tabs>
        <w:spacing w:after="0"/>
        <w:jc w:val="both"/>
        <w:rPr>
          <w:rFonts w:ascii="Times New Roman" w:eastAsia="Times New Roman" w:hAnsi="Times New Roman" w:cs="Times New Roman"/>
          <w:iCs/>
          <w:sz w:val="24"/>
          <w:szCs w:val="24"/>
          <w:lang w:val="ro-RO"/>
        </w:rPr>
      </w:pPr>
      <w:r w:rsidRPr="00CA5DB8">
        <w:rPr>
          <w:rFonts w:ascii="Times New Roman" w:eastAsia="Times New Roman" w:hAnsi="Times New Roman" w:cs="Times New Roman"/>
          <w:b/>
          <w:iCs/>
          <w:sz w:val="24"/>
          <w:szCs w:val="24"/>
          <w:lang w:val="ro-RO"/>
        </w:rPr>
        <w:tab/>
      </w:r>
      <w:r w:rsidR="008B528A" w:rsidRPr="00CA5DB8">
        <w:rPr>
          <w:rFonts w:ascii="Times New Roman" w:eastAsia="Times New Roman" w:hAnsi="Times New Roman" w:cs="Times New Roman"/>
          <w:b/>
          <w:iCs/>
          <w:sz w:val="24"/>
          <w:szCs w:val="24"/>
          <w:lang w:val="ro-RO"/>
        </w:rPr>
        <w:t>109</w:t>
      </w:r>
      <w:r w:rsidR="008B528A" w:rsidRPr="00CA5DB8">
        <w:rPr>
          <w:rFonts w:ascii="Times New Roman" w:eastAsia="Times New Roman" w:hAnsi="Times New Roman" w:cs="Times New Roman"/>
          <w:b/>
          <w:iCs/>
          <w:sz w:val="24"/>
          <w:szCs w:val="24"/>
          <w:vertAlign w:val="superscript"/>
          <w:lang w:val="ro-RO"/>
        </w:rPr>
        <w:t>2</w:t>
      </w:r>
      <w:r w:rsidR="008B528A" w:rsidRPr="00CA5DB8">
        <w:rPr>
          <w:rFonts w:ascii="Times New Roman" w:eastAsia="Times New Roman" w:hAnsi="Times New Roman" w:cs="Times New Roman"/>
          <w:b/>
          <w:iCs/>
          <w:sz w:val="24"/>
          <w:szCs w:val="24"/>
          <w:lang w:val="ro-RO"/>
        </w:rPr>
        <w:t>.</w:t>
      </w:r>
      <w:r w:rsidR="008B528A" w:rsidRPr="00CA5DB8">
        <w:rPr>
          <w:rFonts w:ascii="Times New Roman" w:eastAsia="Times New Roman" w:hAnsi="Times New Roman" w:cs="Times New Roman"/>
          <w:iCs/>
          <w:sz w:val="24"/>
          <w:szCs w:val="24"/>
          <w:lang w:val="ro-RO"/>
        </w:rPr>
        <w:t xml:space="preserve"> Băncile menţin un indicator de finanţare stabilă netă de cel puţin 100 %, calculat în moneda de raportare pentru toate tranzacţiile, indiferent de moneda de denominare efectivă a acestora. </w:t>
      </w:r>
    </w:p>
    <w:p w14:paraId="7249B2B3" w14:textId="77777777" w:rsidR="00850863" w:rsidRPr="00CA5DB8" w:rsidRDefault="00850863" w:rsidP="008B528A">
      <w:pPr>
        <w:tabs>
          <w:tab w:val="left" w:pos="709"/>
        </w:tabs>
        <w:spacing w:after="0"/>
        <w:jc w:val="both"/>
        <w:rPr>
          <w:rFonts w:ascii="Times New Roman" w:eastAsia="Times New Roman" w:hAnsi="Times New Roman" w:cs="Times New Roman"/>
          <w:b/>
          <w:iCs/>
          <w:sz w:val="24"/>
          <w:szCs w:val="24"/>
          <w:lang w:val="ro-RO"/>
        </w:rPr>
      </w:pPr>
    </w:p>
    <w:p w14:paraId="762C68EE" w14:textId="793F16A5" w:rsidR="008B528A" w:rsidRPr="00CA5DB8" w:rsidRDefault="00850863" w:rsidP="008B528A">
      <w:pPr>
        <w:tabs>
          <w:tab w:val="left" w:pos="709"/>
        </w:tabs>
        <w:spacing w:after="0"/>
        <w:jc w:val="both"/>
        <w:rPr>
          <w:rFonts w:ascii="Times New Roman" w:eastAsia="Times New Roman" w:hAnsi="Times New Roman" w:cs="Times New Roman"/>
          <w:iCs/>
          <w:sz w:val="24"/>
          <w:szCs w:val="24"/>
          <w:lang w:val="ro-RO"/>
        </w:rPr>
      </w:pPr>
      <w:r w:rsidRPr="00CA5DB8">
        <w:rPr>
          <w:rFonts w:ascii="Times New Roman" w:eastAsia="Times New Roman" w:hAnsi="Times New Roman" w:cs="Times New Roman"/>
          <w:b/>
          <w:iCs/>
          <w:sz w:val="24"/>
          <w:szCs w:val="24"/>
          <w:lang w:val="ro-RO"/>
        </w:rPr>
        <w:tab/>
      </w:r>
      <w:r w:rsidR="008B528A" w:rsidRPr="00CA5DB8">
        <w:rPr>
          <w:rFonts w:ascii="Times New Roman" w:eastAsia="Times New Roman" w:hAnsi="Times New Roman" w:cs="Times New Roman"/>
          <w:b/>
          <w:iCs/>
          <w:sz w:val="24"/>
          <w:szCs w:val="24"/>
          <w:lang w:val="ro-RO"/>
        </w:rPr>
        <w:t>109</w:t>
      </w:r>
      <w:r w:rsidR="008B528A" w:rsidRPr="00CA5DB8">
        <w:rPr>
          <w:rFonts w:ascii="Times New Roman" w:eastAsia="Times New Roman" w:hAnsi="Times New Roman" w:cs="Times New Roman"/>
          <w:b/>
          <w:iCs/>
          <w:sz w:val="24"/>
          <w:szCs w:val="24"/>
          <w:vertAlign w:val="superscript"/>
          <w:lang w:val="ro-RO"/>
        </w:rPr>
        <w:t>3</w:t>
      </w:r>
      <w:r w:rsidR="008B528A" w:rsidRPr="00CA5DB8">
        <w:rPr>
          <w:rFonts w:ascii="Times New Roman" w:eastAsia="Times New Roman" w:hAnsi="Times New Roman" w:cs="Times New Roman"/>
          <w:b/>
          <w:iCs/>
          <w:sz w:val="24"/>
          <w:szCs w:val="24"/>
          <w:lang w:val="ro-RO"/>
        </w:rPr>
        <w:t>.</w:t>
      </w:r>
      <w:r w:rsidR="008B528A" w:rsidRPr="00CA5DB8">
        <w:rPr>
          <w:rFonts w:ascii="Times New Roman" w:eastAsia="Times New Roman" w:hAnsi="Times New Roman" w:cs="Times New Roman"/>
          <w:iCs/>
          <w:sz w:val="24"/>
          <w:szCs w:val="24"/>
          <w:lang w:val="ro-RO"/>
        </w:rPr>
        <w:t xml:space="preserve"> În cazul în care, în orice moment, indicatorul de finanţare stabilă netă al unei bănci a scăzut sub 100 % sau este de așteptat, în mod rezonabil, să scadă sub 100 %, se aplică cerinţa stabilită la secțiunea 5 din titlul I. Banca urmărește să își restabilească indicatorul de finanţare stabilă netă la nivelul menţionat la pct.109</w:t>
      </w:r>
      <w:r w:rsidR="008B528A" w:rsidRPr="00CA5DB8">
        <w:rPr>
          <w:rFonts w:ascii="Times New Roman" w:eastAsia="Times New Roman" w:hAnsi="Times New Roman" w:cs="Times New Roman"/>
          <w:iCs/>
          <w:sz w:val="24"/>
          <w:szCs w:val="24"/>
          <w:vertAlign w:val="superscript"/>
          <w:lang w:val="ro-RO"/>
        </w:rPr>
        <w:t>2</w:t>
      </w:r>
      <w:r w:rsidR="008B528A" w:rsidRPr="00CA5DB8">
        <w:rPr>
          <w:rFonts w:ascii="Times New Roman" w:eastAsia="Times New Roman" w:hAnsi="Times New Roman" w:cs="Times New Roman"/>
          <w:iCs/>
          <w:sz w:val="24"/>
          <w:szCs w:val="24"/>
          <w:lang w:val="ro-RO"/>
        </w:rPr>
        <w:t>. BNM evaluează motivele nerespectării de către bancă a dispoziţiilor de la pct.109</w:t>
      </w:r>
      <w:r w:rsidR="008B528A" w:rsidRPr="00CA5DB8">
        <w:rPr>
          <w:rFonts w:ascii="Times New Roman" w:eastAsia="Times New Roman" w:hAnsi="Times New Roman" w:cs="Times New Roman"/>
          <w:iCs/>
          <w:sz w:val="24"/>
          <w:szCs w:val="24"/>
          <w:vertAlign w:val="superscript"/>
          <w:lang w:val="ro-RO"/>
        </w:rPr>
        <w:t>2</w:t>
      </w:r>
      <w:r w:rsidR="008B528A" w:rsidRPr="00CA5DB8">
        <w:rPr>
          <w:rFonts w:ascii="Times New Roman" w:eastAsia="Times New Roman" w:hAnsi="Times New Roman" w:cs="Times New Roman"/>
          <w:iCs/>
          <w:sz w:val="24"/>
          <w:szCs w:val="24"/>
          <w:lang w:val="ro-RO"/>
        </w:rPr>
        <w:t xml:space="preserve"> înainte de a lua orice măsuri de supraveghere.</w:t>
      </w:r>
    </w:p>
    <w:p w14:paraId="5BCE50BA" w14:textId="77777777" w:rsidR="00850863" w:rsidRPr="00CA5DB8" w:rsidRDefault="00850863" w:rsidP="008B528A">
      <w:pPr>
        <w:tabs>
          <w:tab w:val="left" w:pos="709"/>
        </w:tabs>
        <w:spacing w:after="0"/>
        <w:jc w:val="both"/>
        <w:rPr>
          <w:rFonts w:ascii="Times New Roman" w:eastAsia="Times New Roman" w:hAnsi="Times New Roman" w:cs="Times New Roman"/>
          <w:b/>
          <w:iCs/>
          <w:sz w:val="24"/>
          <w:szCs w:val="24"/>
          <w:lang w:val="ro-RO"/>
        </w:rPr>
      </w:pPr>
    </w:p>
    <w:p w14:paraId="20C25B70" w14:textId="14FBE4D6" w:rsidR="008B528A" w:rsidRPr="00CA5DB8" w:rsidRDefault="00850863" w:rsidP="008B528A">
      <w:pPr>
        <w:tabs>
          <w:tab w:val="left" w:pos="709"/>
        </w:tabs>
        <w:spacing w:after="0"/>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b/>
          <w:iCs/>
          <w:sz w:val="24"/>
          <w:szCs w:val="24"/>
          <w:lang w:val="ro-RO"/>
        </w:rPr>
        <w:tab/>
      </w:r>
      <w:r w:rsidR="008B528A" w:rsidRPr="00CA5DB8">
        <w:rPr>
          <w:rFonts w:ascii="Times New Roman" w:eastAsia="Times New Roman" w:hAnsi="Times New Roman" w:cs="Times New Roman"/>
          <w:b/>
          <w:iCs/>
          <w:sz w:val="24"/>
          <w:szCs w:val="24"/>
          <w:lang w:val="ro-RO"/>
        </w:rPr>
        <w:t>109</w:t>
      </w:r>
      <w:r w:rsidR="008B528A" w:rsidRPr="00CA5DB8">
        <w:rPr>
          <w:rFonts w:ascii="Times New Roman" w:eastAsia="Times New Roman" w:hAnsi="Times New Roman" w:cs="Times New Roman"/>
          <w:b/>
          <w:iCs/>
          <w:sz w:val="24"/>
          <w:szCs w:val="24"/>
          <w:vertAlign w:val="superscript"/>
          <w:lang w:val="ro-RO"/>
        </w:rPr>
        <w:t>4</w:t>
      </w:r>
      <w:r w:rsidR="008B528A" w:rsidRPr="00CA5DB8">
        <w:rPr>
          <w:rFonts w:ascii="Times New Roman" w:eastAsia="Times New Roman" w:hAnsi="Times New Roman" w:cs="Times New Roman"/>
          <w:b/>
          <w:iCs/>
          <w:sz w:val="24"/>
          <w:szCs w:val="24"/>
          <w:lang w:val="ro-RO"/>
        </w:rPr>
        <w:t>.</w:t>
      </w:r>
      <w:r w:rsidR="008B528A" w:rsidRPr="00CA5DB8">
        <w:rPr>
          <w:rFonts w:ascii="Times New Roman" w:eastAsia="Times New Roman" w:hAnsi="Times New Roman" w:cs="Times New Roman"/>
          <w:iCs/>
          <w:sz w:val="24"/>
          <w:szCs w:val="24"/>
          <w:lang w:val="ro-RO"/>
        </w:rPr>
        <w:t xml:space="preserve"> Băncile își calculează și își monitorizează indicatorul de finanţare stabilă netă în moneda de raportare pentru toate tranzacţiile, indiferent de moneda de denominare efectivă a acestora, și separat pentru tranzacţiile denominate în fiecare dintre monedele care fac obiectul raportării separate în conformitate cu pct.6</w:t>
      </w:r>
      <w:r w:rsidR="008B528A" w:rsidRPr="00CA5DB8">
        <w:rPr>
          <w:rFonts w:ascii="Times New Roman" w:eastAsia="Times New Roman" w:hAnsi="Times New Roman" w:cs="Times New Roman"/>
          <w:iCs/>
          <w:sz w:val="24"/>
          <w:szCs w:val="24"/>
          <w:vertAlign w:val="superscript"/>
          <w:lang w:val="ro-RO"/>
        </w:rPr>
        <w:t>10</w:t>
      </w:r>
      <w:r w:rsidR="008B528A" w:rsidRPr="00CA5DB8">
        <w:rPr>
          <w:rFonts w:ascii="Times New Roman" w:eastAsia="Times New Roman" w:hAnsi="Times New Roman" w:cs="Times New Roman"/>
          <w:iCs/>
          <w:sz w:val="24"/>
          <w:szCs w:val="24"/>
          <w:lang w:val="ro-RO"/>
        </w:rPr>
        <w:t>.</w:t>
      </w:r>
    </w:p>
    <w:p w14:paraId="1917DCDE" w14:textId="77777777" w:rsidR="00850863" w:rsidRPr="00CA5DB8" w:rsidRDefault="00850863" w:rsidP="008B528A">
      <w:pPr>
        <w:tabs>
          <w:tab w:val="left" w:pos="709"/>
        </w:tabs>
        <w:spacing w:after="0"/>
        <w:jc w:val="both"/>
        <w:rPr>
          <w:rFonts w:ascii="Times New Roman" w:eastAsia="Times New Roman" w:hAnsi="Times New Roman" w:cs="Times New Roman"/>
          <w:b/>
          <w:iCs/>
          <w:sz w:val="24"/>
          <w:szCs w:val="24"/>
          <w:lang w:val="ro-RO"/>
        </w:rPr>
      </w:pPr>
      <w:r w:rsidRPr="00CA5DB8">
        <w:rPr>
          <w:rFonts w:ascii="Times New Roman" w:eastAsia="Times New Roman" w:hAnsi="Times New Roman" w:cs="Times New Roman"/>
          <w:b/>
          <w:iCs/>
          <w:sz w:val="24"/>
          <w:szCs w:val="24"/>
          <w:lang w:val="ro-RO"/>
        </w:rPr>
        <w:tab/>
      </w:r>
    </w:p>
    <w:p w14:paraId="5B3A9D98" w14:textId="4380E579" w:rsidR="008B528A" w:rsidRPr="00CA5DB8" w:rsidRDefault="00850863" w:rsidP="008B528A">
      <w:pPr>
        <w:tabs>
          <w:tab w:val="left" w:pos="709"/>
        </w:tabs>
        <w:spacing w:after="0"/>
        <w:jc w:val="both"/>
        <w:rPr>
          <w:rFonts w:ascii="Times New Roman" w:eastAsia="Times New Roman" w:hAnsi="Times New Roman" w:cs="Times New Roman"/>
          <w:sz w:val="24"/>
          <w:szCs w:val="24"/>
          <w:lang w:val="it-IT"/>
        </w:rPr>
      </w:pPr>
      <w:r w:rsidRPr="00CA5DB8">
        <w:rPr>
          <w:rFonts w:ascii="Times New Roman" w:eastAsia="Times New Roman" w:hAnsi="Times New Roman" w:cs="Times New Roman"/>
          <w:b/>
          <w:iCs/>
          <w:sz w:val="24"/>
          <w:szCs w:val="24"/>
          <w:lang w:val="ro-RO"/>
        </w:rPr>
        <w:tab/>
      </w:r>
      <w:r w:rsidR="008B528A" w:rsidRPr="00CA5DB8">
        <w:rPr>
          <w:rFonts w:ascii="Times New Roman" w:eastAsia="Times New Roman" w:hAnsi="Times New Roman" w:cs="Times New Roman"/>
          <w:b/>
          <w:iCs/>
          <w:sz w:val="24"/>
          <w:szCs w:val="24"/>
          <w:lang w:val="ro-RO"/>
        </w:rPr>
        <w:t>109</w:t>
      </w:r>
      <w:r w:rsidR="008B528A" w:rsidRPr="00CA5DB8">
        <w:rPr>
          <w:rFonts w:ascii="Times New Roman" w:eastAsia="Times New Roman" w:hAnsi="Times New Roman" w:cs="Times New Roman"/>
          <w:b/>
          <w:iCs/>
          <w:sz w:val="24"/>
          <w:szCs w:val="24"/>
          <w:vertAlign w:val="superscript"/>
          <w:lang w:val="ro-RO"/>
        </w:rPr>
        <w:t>5</w:t>
      </w:r>
      <w:r w:rsidR="008B528A" w:rsidRPr="00CA5DB8">
        <w:rPr>
          <w:rFonts w:ascii="Times New Roman" w:eastAsia="Times New Roman" w:hAnsi="Times New Roman" w:cs="Times New Roman"/>
          <w:b/>
          <w:iCs/>
          <w:sz w:val="24"/>
          <w:szCs w:val="24"/>
          <w:lang w:val="ro-RO"/>
        </w:rPr>
        <w:t>.</w:t>
      </w:r>
      <w:r w:rsidR="008B528A" w:rsidRPr="00CA5DB8">
        <w:rPr>
          <w:rFonts w:ascii="Times New Roman" w:eastAsia="Times New Roman" w:hAnsi="Times New Roman" w:cs="Times New Roman"/>
          <w:iCs/>
          <w:sz w:val="24"/>
          <w:szCs w:val="24"/>
          <w:lang w:val="ro-RO"/>
        </w:rPr>
        <w:t xml:space="preserve"> </w:t>
      </w:r>
      <w:r w:rsidR="008B528A" w:rsidRPr="00CA5DB8">
        <w:rPr>
          <w:rFonts w:ascii="Times New Roman" w:eastAsia="Times New Roman" w:hAnsi="Times New Roman" w:cs="Times New Roman"/>
          <w:sz w:val="24"/>
          <w:szCs w:val="24"/>
          <w:lang w:val="it-IT"/>
        </w:rPr>
        <w:t xml:space="preserve">Băncile se asigură că distribuirea profilului lor de finanţare în funcţie de moneda de denominare este, în general, în corespundere cu distribuirea în funcţie de monedă a activelor lor. După caz, BNM poate impune băncilor să restricţioneze necorelarea structurii pe monede prin stabilirea unor limite privind procentul din finanţarea stabilă necesară într-o anumită monedă care poate fi acoperit prin finanţarea stabilă disponibilă care nu este denominată în moneda respectivă. Această restricţie poate fi aplicată numai pentru o monedă care face obiectul raportării separate în conformitate cu </w:t>
      </w:r>
      <w:r w:rsidR="008B528A" w:rsidRPr="00CA5DB8">
        <w:rPr>
          <w:rFonts w:ascii="Times New Roman" w:eastAsia="Times New Roman" w:hAnsi="Times New Roman" w:cs="Times New Roman"/>
          <w:iCs/>
          <w:sz w:val="24"/>
          <w:szCs w:val="24"/>
          <w:lang w:val="ro-RO"/>
        </w:rPr>
        <w:t>pct.6</w:t>
      </w:r>
      <w:r w:rsidR="008B528A" w:rsidRPr="00CA5DB8">
        <w:rPr>
          <w:rFonts w:ascii="Times New Roman" w:eastAsia="Times New Roman" w:hAnsi="Times New Roman" w:cs="Times New Roman"/>
          <w:iCs/>
          <w:sz w:val="24"/>
          <w:szCs w:val="24"/>
          <w:vertAlign w:val="superscript"/>
          <w:lang w:val="ro-RO"/>
        </w:rPr>
        <w:t>10</w:t>
      </w:r>
      <w:r w:rsidR="008B528A" w:rsidRPr="00CA5DB8">
        <w:rPr>
          <w:rFonts w:ascii="Times New Roman" w:eastAsia="Times New Roman" w:hAnsi="Times New Roman" w:cs="Times New Roman"/>
          <w:iCs/>
          <w:sz w:val="24"/>
          <w:szCs w:val="24"/>
          <w:lang w:val="ro-RO"/>
        </w:rPr>
        <w:t>.</w:t>
      </w:r>
    </w:p>
    <w:p w14:paraId="72BCBC1D" w14:textId="77777777" w:rsidR="008B528A" w:rsidRPr="00CA5DB8" w:rsidRDefault="008B528A" w:rsidP="008B528A">
      <w:pPr>
        <w:tabs>
          <w:tab w:val="left" w:pos="709"/>
        </w:tabs>
        <w:spacing w:after="0"/>
        <w:jc w:val="both"/>
        <w:rPr>
          <w:rFonts w:ascii="Times New Roman" w:eastAsia="Times New Roman" w:hAnsi="Times New Roman" w:cs="Times New Roman"/>
          <w:iCs/>
          <w:sz w:val="24"/>
          <w:szCs w:val="24"/>
          <w:lang w:val="ro-RO"/>
        </w:rPr>
      </w:pPr>
    </w:p>
    <w:p w14:paraId="4D8993F4" w14:textId="42F02EF8" w:rsidR="008B528A" w:rsidRPr="00CA5DB8" w:rsidRDefault="00850863" w:rsidP="008B528A">
      <w:pPr>
        <w:tabs>
          <w:tab w:val="left" w:pos="709"/>
        </w:tabs>
        <w:spacing w:after="0"/>
        <w:jc w:val="both"/>
        <w:rPr>
          <w:rFonts w:ascii="Times New Roman" w:eastAsia="Times New Roman" w:hAnsi="Times New Roman" w:cs="Times New Roman"/>
          <w:sz w:val="24"/>
          <w:szCs w:val="24"/>
          <w:lang w:val="it-IT"/>
        </w:rPr>
      </w:pPr>
      <w:r w:rsidRPr="00CA5DB8">
        <w:rPr>
          <w:rFonts w:ascii="Times New Roman" w:eastAsia="Times New Roman" w:hAnsi="Times New Roman" w:cs="Times New Roman"/>
          <w:b/>
          <w:iCs/>
          <w:sz w:val="24"/>
          <w:szCs w:val="24"/>
          <w:lang w:val="ro-RO"/>
        </w:rPr>
        <w:tab/>
      </w:r>
      <w:r w:rsidR="008B528A" w:rsidRPr="00CA5DB8">
        <w:rPr>
          <w:rFonts w:ascii="Times New Roman" w:eastAsia="Times New Roman" w:hAnsi="Times New Roman" w:cs="Times New Roman"/>
          <w:b/>
          <w:iCs/>
          <w:sz w:val="24"/>
          <w:szCs w:val="24"/>
          <w:lang w:val="ro-RO"/>
        </w:rPr>
        <w:t>109</w:t>
      </w:r>
      <w:r w:rsidR="008B528A" w:rsidRPr="00CA5DB8">
        <w:rPr>
          <w:rFonts w:ascii="Times New Roman" w:eastAsia="Times New Roman" w:hAnsi="Times New Roman" w:cs="Times New Roman"/>
          <w:b/>
          <w:iCs/>
          <w:sz w:val="24"/>
          <w:szCs w:val="24"/>
          <w:vertAlign w:val="superscript"/>
          <w:lang w:val="ro-RO"/>
        </w:rPr>
        <w:t>6</w:t>
      </w:r>
      <w:r w:rsidR="008B528A" w:rsidRPr="00CA5DB8">
        <w:rPr>
          <w:rFonts w:ascii="Times New Roman" w:eastAsia="Times New Roman" w:hAnsi="Times New Roman" w:cs="Times New Roman"/>
          <w:b/>
          <w:iCs/>
          <w:sz w:val="24"/>
          <w:szCs w:val="24"/>
          <w:lang w:val="ro-RO"/>
        </w:rPr>
        <w:t>.</w:t>
      </w:r>
      <w:r w:rsidR="008B528A" w:rsidRPr="00CA5DB8">
        <w:rPr>
          <w:rFonts w:ascii="Times New Roman" w:eastAsia="Times New Roman" w:hAnsi="Times New Roman" w:cs="Times New Roman"/>
          <w:iCs/>
          <w:sz w:val="24"/>
          <w:szCs w:val="24"/>
          <w:lang w:val="ro-RO"/>
        </w:rPr>
        <w:t xml:space="preserve"> </w:t>
      </w:r>
      <w:r w:rsidR="008B528A" w:rsidRPr="00CA5DB8">
        <w:rPr>
          <w:rFonts w:ascii="Times New Roman" w:eastAsia="Times New Roman" w:hAnsi="Times New Roman" w:cs="Times New Roman"/>
          <w:sz w:val="24"/>
          <w:szCs w:val="24"/>
          <w:lang w:val="it-IT"/>
        </w:rPr>
        <w:t>Pentru determinarea nivelului oricărei restricţii privind necorelarea structurii pe monede care poate fi aplicată în conformitate cu prezenta secțiune, BNM ia în considerare cel puţin următoarele elemente:</w:t>
      </w:r>
    </w:p>
    <w:p w14:paraId="31FDD561" w14:textId="366E7CA2" w:rsidR="008B528A" w:rsidRPr="00CA5DB8" w:rsidRDefault="0034254A" w:rsidP="008B528A">
      <w:pPr>
        <w:tabs>
          <w:tab w:val="left" w:pos="709"/>
        </w:tabs>
        <w:spacing w:after="0"/>
        <w:jc w:val="both"/>
        <w:rPr>
          <w:rFonts w:ascii="Times New Roman" w:eastAsia="Times New Roman" w:hAnsi="Times New Roman" w:cs="Times New Roman"/>
          <w:sz w:val="24"/>
          <w:szCs w:val="24"/>
          <w:lang w:val="it-IT"/>
        </w:rPr>
      </w:pPr>
      <w:r w:rsidRPr="00CA5DB8">
        <w:rPr>
          <w:rFonts w:ascii="Times New Roman" w:eastAsia="Times New Roman" w:hAnsi="Times New Roman" w:cs="Times New Roman"/>
          <w:sz w:val="24"/>
          <w:szCs w:val="24"/>
          <w:lang w:val="it-IT"/>
        </w:rPr>
        <w:tab/>
      </w:r>
      <w:r w:rsidR="008B528A" w:rsidRPr="00CA5DB8">
        <w:rPr>
          <w:rFonts w:ascii="Times New Roman" w:eastAsia="Times New Roman" w:hAnsi="Times New Roman" w:cs="Times New Roman"/>
          <w:sz w:val="24"/>
          <w:szCs w:val="24"/>
          <w:lang w:val="it-IT"/>
        </w:rPr>
        <w:t>1) dacă banca are capacitatea:</w:t>
      </w:r>
    </w:p>
    <w:p w14:paraId="71EFA6A1" w14:textId="47B0347C" w:rsidR="008B528A" w:rsidRPr="00CA5DB8" w:rsidRDefault="0034254A" w:rsidP="008B528A">
      <w:pPr>
        <w:tabs>
          <w:tab w:val="left" w:pos="709"/>
        </w:tabs>
        <w:spacing w:after="0"/>
        <w:jc w:val="both"/>
        <w:rPr>
          <w:rFonts w:ascii="Times New Roman" w:eastAsia="Times New Roman" w:hAnsi="Times New Roman" w:cs="Times New Roman"/>
          <w:sz w:val="24"/>
          <w:szCs w:val="24"/>
          <w:lang w:val="it-IT"/>
        </w:rPr>
      </w:pPr>
      <w:r w:rsidRPr="00CA5DB8">
        <w:rPr>
          <w:rFonts w:ascii="Times New Roman" w:eastAsia="Times New Roman" w:hAnsi="Times New Roman" w:cs="Times New Roman"/>
          <w:sz w:val="24"/>
          <w:szCs w:val="24"/>
          <w:lang w:val="it-IT"/>
        </w:rPr>
        <w:tab/>
      </w:r>
      <w:r w:rsidR="008B528A" w:rsidRPr="00CA5DB8">
        <w:rPr>
          <w:rFonts w:ascii="Times New Roman" w:eastAsia="Times New Roman" w:hAnsi="Times New Roman" w:cs="Times New Roman"/>
          <w:sz w:val="24"/>
          <w:szCs w:val="24"/>
          <w:lang w:val="it-IT"/>
        </w:rPr>
        <w:t xml:space="preserve">a) de a transfera finanţarea stabilă disponibilă de la o monedă la alta și între jurisdicţii și entităţi juridice din cadrul grupului;  </w:t>
      </w:r>
    </w:p>
    <w:p w14:paraId="11D857C4" w14:textId="4DDA4686" w:rsidR="008B528A" w:rsidRPr="00CA5DB8" w:rsidRDefault="0034254A" w:rsidP="008B528A">
      <w:pPr>
        <w:tabs>
          <w:tab w:val="left" w:pos="709"/>
        </w:tabs>
        <w:spacing w:after="0"/>
        <w:jc w:val="both"/>
        <w:rPr>
          <w:rFonts w:ascii="Times New Roman" w:eastAsia="Times New Roman" w:hAnsi="Times New Roman" w:cs="Times New Roman"/>
          <w:sz w:val="24"/>
          <w:szCs w:val="24"/>
          <w:lang w:val="it-IT"/>
        </w:rPr>
      </w:pPr>
      <w:r w:rsidRPr="00CA5DB8">
        <w:rPr>
          <w:rFonts w:ascii="Times New Roman" w:eastAsia="Times New Roman" w:hAnsi="Times New Roman" w:cs="Times New Roman"/>
          <w:sz w:val="24"/>
          <w:szCs w:val="24"/>
          <w:lang w:val="it-IT"/>
        </w:rPr>
        <w:lastRenderedPageBreak/>
        <w:tab/>
      </w:r>
      <w:r w:rsidR="008B528A" w:rsidRPr="00CA5DB8">
        <w:rPr>
          <w:rFonts w:ascii="Times New Roman" w:eastAsia="Times New Roman" w:hAnsi="Times New Roman" w:cs="Times New Roman"/>
          <w:sz w:val="24"/>
          <w:szCs w:val="24"/>
          <w:lang w:val="it-IT"/>
        </w:rPr>
        <w:t>b) de a efectua swapuri pe valută și de a atrage fonduri de pe pieţele valutare în orizontul de timp de un an al indicatorului de finanţare stabilă netă;</w:t>
      </w:r>
    </w:p>
    <w:p w14:paraId="33ABB59F" w14:textId="49D0557A" w:rsidR="008B528A" w:rsidRPr="00CA5DB8" w:rsidRDefault="0034254A" w:rsidP="008B528A">
      <w:pPr>
        <w:tabs>
          <w:tab w:val="left" w:pos="709"/>
        </w:tabs>
        <w:spacing w:after="0"/>
        <w:jc w:val="both"/>
        <w:rPr>
          <w:rFonts w:ascii="Times New Roman" w:eastAsia="Times New Roman" w:hAnsi="Times New Roman" w:cs="Times New Roman"/>
          <w:sz w:val="24"/>
          <w:szCs w:val="24"/>
          <w:lang w:val="it-IT"/>
        </w:rPr>
      </w:pPr>
      <w:r w:rsidRPr="00CA5DB8">
        <w:rPr>
          <w:rFonts w:ascii="Times New Roman" w:eastAsia="Times New Roman" w:hAnsi="Times New Roman" w:cs="Times New Roman"/>
          <w:sz w:val="24"/>
          <w:szCs w:val="24"/>
          <w:lang w:val="it-IT"/>
        </w:rPr>
        <w:tab/>
      </w:r>
      <w:r w:rsidR="008B528A" w:rsidRPr="00CA5DB8">
        <w:rPr>
          <w:rFonts w:ascii="Times New Roman" w:eastAsia="Times New Roman" w:hAnsi="Times New Roman" w:cs="Times New Roman"/>
          <w:sz w:val="24"/>
          <w:szCs w:val="24"/>
          <w:lang w:val="it-IT"/>
        </w:rPr>
        <w:t>2) impactul variaţiilor bruște și adverse ale cursului de schimb asupra poziţiilor necorelate existente și asupra eficacităţii oricăror acoperiri valutare existente.</w:t>
      </w:r>
    </w:p>
    <w:p w14:paraId="5D63702C" w14:textId="77777777" w:rsidR="008B528A" w:rsidRPr="00CA5DB8" w:rsidRDefault="008B528A" w:rsidP="008B528A">
      <w:pPr>
        <w:tabs>
          <w:tab w:val="left" w:pos="709"/>
        </w:tabs>
        <w:spacing w:after="0"/>
        <w:jc w:val="both"/>
        <w:rPr>
          <w:rFonts w:ascii="Times New Roman" w:eastAsia="Times New Roman" w:hAnsi="Times New Roman" w:cs="Times New Roman"/>
          <w:sz w:val="24"/>
          <w:szCs w:val="24"/>
          <w:lang w:val="ro-RO"/>
        </w:rPr>
      </w:pPr>
    </w:p>
    <w:p w14:paraId="4AD338E7" w14:textId="1346BC09" w:rsidR="008B528A" w:rsidRPr="00CA5DB8" w:rsidRDefault="00850863" w:rsidP="008B528A">
      <w:pPr>
        <w:tabs>
          <w:tab w:val="left" w:pos="709"/>
        </w:tabs>
        <w:spacing w:after="0"/>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b/>
          <w:sz w:val="24"/>
          <w:szCs w:val="24"/>
          <w:lang w:val="ro-RO"/>
        </w:rPr>
        <w:tab/>
      </w:r>
      <w:r w:rsidR="008B528A" w:rsidRPr="00CA5DB8">
        <w:rPr>
          <w:rFonts w:ascii="Times New Roman" w:eastAsia="Times New Roman" w:hAnsi="Times New Roman" w:cs="Times New Roman"/>
          <w:b/>
          <w:sz w:val="24"/>
          <w:szCs w:val="24"/>
          <w:lang w:val="ro-RO"/>
        </w:rPr>
        <w:t>109</w:t>
      </w:r>
      <w:r w:rsidR="008B528A" w:rsidRPr="00CA5DB8">
        <w:rPr>
          <w:rFonts w:ascii="Times New Roman" w:eastAsia="Times New Roman" w:hAnsi="Times New Roman" w:cs="Times New Roman"/>
          <w:b/>
          <w:sz w:val="24"/>
          <w:szCs w:val="24"/>
          <w:vertAlign w:val="superscript"/>
          <w:lang w:val="ro-RO"/>
        </w:rPr>
        <w:t>7</w:t>
      </w:r>
      <w:r w:rsidR="008B528A" w:rsidRPr="00CA5DB8">
        <w:rPr>
          <w:rFonts w:ascii="Times New Roman" w:eastAsia="Times New Roman" w:hAnsi="Times New Roman" w:cs="Times New Roman"/>
          <w:b/>
          <w:sz w:val="24"/>
          <w:szCs w:val="24"/>
          <w:lang w:val="ro-RO"/>
        </w:rPr>
        <w:t>.</w:t>
      </w:r>
      <w:r w:rsidR="008B528A" w:rsidRPr="00CA5DB8">
        <w:rPr>
          <w:rFonts w:ascii="Times New Roman" w:eastAsia="Times New Roman" w:hAnsi="Times New Roman" w:cs="Times New Roman"/>
          <w:sz w:val="24"/>
          <w:szCs w:val="24"/>
          <w:lang w:val="ro-RO"/>
        </w:rPr>
        <w:t xml:space="preserve"> Orice restricţie privind necorelarea structurii pe  monede impusă în conformitate cu pct.109</w:t>
      </w:r>
      <w:r w:rsidR="008B528A" w:rsidRPr="00CA5DB8">
        <w:rPr>
          <w:rFonts w:ascii="Times New Roman" w:eastAsia="Times New Roman" w:hAnsi="Times New Roman" w:cs="Times New Roman"/>
          <w:sz w:val="24"/>
          <w:szCs w:val="24"/>
          <w:vertAlign w:val="superscript"/>
          <w:lang w:val="ro-RO"/>
        </w:rPr>
        <w:t>6</w:t>
      </w:r>
      <w:r w:rsidR="008B528A" w:rsidRPr="00CA5DB8">
        <w:rPr>
          <w:rFonts w:ascii="Times New Roman" w:eastAsia="Times New Roman" w:hAnsi="Times New Roman" w:cs="Times New Roman"/>
          <w:sz w:val="24"/>
          <w:szCs w:val="24"/>
          <w:lang w:val="ro-RO"/>
        </w:rPr>
        <w:t xml:space="preserve"> constituie o cerinţă specifică privind lichiditățile, stabilită ca urmare a evaluărilor și analizelor efectuate în conformitate cu prevederile art.139 alin.(6) din Legea nr.202/2017 privind activitatea băncilor.</w:t>
      </w:r>
      <w:r w:rsidR="008B528A" w:rsidRPr="00CA5DB8">
        <w:rPr>
          <w:rFonts w:ascii="Times New Roman" w:eastAsia="Times New Roman" w:hAnsi="Times New Roman" w:cs="Times New Roman"/>
          <w:bCs/>
          <w:i/>
          <w:sz w:val="24"/>
          <w:szCs w:val="24"/>
          <w:lang w:val="ro-RO"/>
        </w:rPr>
        <w:t xml:space="preserve"> </w:t>
      </w:r>
    </w:p>
    <w:p w14:paraId="243AC57E" w14:textId="77777777" w:rsidR="008B528A" w:rsidRPr="00CA5DB8" w:rsidRDefault="008B528A" w:rsidP="008B528A">
      <w:pPr>
        <w:tabs>
          <w:tab w:val="left" w:pos="709"/>
        </w:tabs>
        <w:spacing w:after="0"/>
        <w:jc w:val="both"/>
        <w:rPr>
          <w:rFonts w:ascii="Times New Roman" w:eastAsia="Times New Roman" w:hAnsi="Times New Roman" w:cs="Times New Roman"/>
          <w:b/>
          <w:bCs/>
          <w:sz w:val="24"/>
          <w:szCs w:val="24"/>
          <w:lang w:val="ro-RO"/>
        </w:rPr>
      </w:pPr>
    </w:p>
    <w:p w14:paraId="7DB748DD" w14:textId="77777777" w:rsidR="008B528A" w:rsidRPr="00CA5DB8" w:rsidRDefault="008B528A" w:rsidP="00850863">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Secțiunea 2</w:t>
      </w:r>
    </w:p>
    <w:p w14:paraId="7B733B2C" w14:textId="1BA853E1" w:rsidR="008B528A" w:rsidRPr="00CA5DB8" w:rsidRDefault="008B528A" w:rsidP="00850863">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Calcularea indicatorului de finanţare stabilă netă</w:t>
      </w:r>
    </w:p>
    <w:p w14:paraId="0EB1EE9D" w14:textId="77777777" w:rsidR="008B528A" w:rsidRPr="00CA5DB8" w:rsidRDefault="008B528A" w:rsidP="008B528A">
      <w:pPr>
        <w:tabs>
          <w:tab w:val="left" w:pos="709"/>
        </w:tabs>
        <w:spacing w:after="0"/>
        <w:jc w:val="both"/>
        <w:rPr>
          <w:rFonts w:ascii="Times New Roman" w:eastAsia="Times New Roman" w:hAnsi="Times New Roman" w:cs="Times New Roman"/>
          <w:b/>
          <w:bCs/>
          <w:sz w:val="24"/>
          <w:szCs w:val="24"/>
          <w:lang w:val="ro-RO"/>
        </w:rPr>
      </w:pPr>
    </w:p>
    <w:p w14:paraId="5B1BB89A" w14:textId="23A69177" w:rsidR="008B528A" w:rsidRPr="00CA5DB8" w:rsidRDefault="00850863"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it-IT"/>
        </w:rPr>
        <w:tab/>
      </w:r>
      <w:r w:rsidR="008B528A" w:rsidRPr="00CA5DB8">
        <w:rPr>
          <w:rFonts w:ascii="Times New Roman" w:eastAsia="Times New Roman" w:hAnsi="Times New Roman" w:cs="Times New Roman"/>
          <w:b/>
          <w:sz w:val="24"/>
          <w:szCs w:val="24"/>
          <w:lang w:val="it-IT"/>
        </w:rPr>
        <w:t>109</w:t>
      </w:r>
      <w:r w:rsidR="008B528A" w:rsidRPr="00CA5DB8">
        <w:rPr>
          <w:rFonts w:ascii="Times New Roman" w:eastAsia="Times New Roman" w:hAnsi="Times New Roman" w:cs="Times New Roman"/>
          <w:b/>
          <w:sz w:val="24"/>
          <w:szCs w:val="24"/>
          <w:vertAlign w:val="superscript"/>
          <w:lang w:val="it-IT"/>
        </w:rPr>
        <w:t>8</w:t>
      </w:r>
      <w:r w:rsidR="008B528A" w:rsidRPr="00CA5DB8">
        <w:rPr>
          <w:rFonts w:ascii="Times New Roman" w:eastAsia="Times New Roman" w:hAnsi="Times New Roman" w:cs="Times New Roman"/>
          <w:b/>
          <w:sz w:val="24"/>
          <w:szCs w:val="24"/>
          <w:lang w:val="it-IT"/>
        </w:rPr>
        <w:t>.</w:t>
      </w:r>
      <w:r w:rsidR="008B528A" w:rsidRPr="00CA5DB8">
        <w:rPr>
          <w:rFonts w:ascii="Times New Roman" w:eastAsia="Times New Roman" w:hAnsi="Times New Roman" w:cs="Times New Roman"/>
          <w:sz w:val="24"/>
          <w:szCs w:val="24"/>
          <w:lang w:val="it-IT"/>
        </w:rPr>
        <w:t xml:space="preserve"> </w:t>
      </w:r>
      <w:r w:rsidR="008B528A" w:rsidRPr="00CA5DB8">
        <w:rPr>
          <w:rFonts w:ascii="Times New Roman" w:eastAsia="Times New Roman" w:hAnsi="Times New Roman" w:cs="Times New Roman"/>
          <w:bCs/>
          <w:sz w:val="24"/>
          <w:szCs w:val="24"/>
          <w:lang w:val="ro-RO"/>
        </w:rPr>
        <w:t xml:space="preserve">Cu excepţia cazului în care se prevede altfel în prezentul titlu, băncile iau în considerare activele, pasivele și elementele extrabilanţiere pe bază brută. </w:t>
      </w:r>
    </w:p>
    <w:p w14:paraId="28D8D227" w14:textId="77777777" w:rsidR="00850863" w:rsidRPr="00CA5DB8" w:rsidRDefault="00850863" w:rsidP="008B528A">
      <w:pPr>
        <w:tabs>
          <w:tab w:val="left" w:pos="709"/>
        </w:tabs>
        <w:spacing w:after="0"/>
        <w:jc w:val="both"/>
        <w:rPr>
          <w:rFonts w:ascii="Times New Roman" w:eastAsia="Times New Roman" w:hAnsi="Times New Roman" w:cs="Times New Roman"/>
          <w:b/>
          <w:sz w:val="24"/>
          <w:szCs w:val="24"/>
          <w:lang w:val="ro-RO"/>
        </w:rPr>
      </w:pPr>
    </w:p>
    <w:p w14:paraId="5185D54B" w14:textId="2102ECA6" w:rsidR="008B528A" w:rsidRPr="00CA5DB8" w:rsidRDefault="00850863"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ab/>
      </w:r>
      <w:r w:rsidR="008B528A" w:rsidRPr="00CA5DB8">
        <w:rPr>
          <w:rFonts w:ascii="Times New Roman" w:eastAsia="Times New Roman" w:hAnsi="Times New Roman" w:cs="Times New Roman"/>
          <w:b/>
          <w:sz w:val="24"/>
          <w:szCs w:val="24"/>
          <w:lang w:val="ro-RO"/>
        </w:rPr>
        <w:t>109</w:t>
      </w:r>
      <w:r w:rsidR="008B528A" w:rsidRPr="00CA5DB8">
        <w:rPr>
          <w:rFonts w:ascii="Times New Roman" w:eastAsia="Times New Roman" w:hAnsi="Times New Roman" w:cs="Times New Roman"/>
          <w:b/>
          <w:sz w:val="24"/>
          <w:szCs w:val="24"/>
          <w:vertAlign w:val="superscript"/>
          <w:lang w:val="ro-RO"/>
        </w:rPr>
        <w:t>9</w:t>
      </w:r>
      <w:r w:rsidR="008B528A" w:rsidRPr="00CA5DB8">
        <w:rPr>
          <w:rFonts w:ascii="Times New Roman" w:eastAsia="Times New Roman" w:hAnsi="Times New Roman" w:cs="Times New Roman"/>
          <w:b/>
          <w:sz w:val="24"/>
          <w:szCs w:val="24"/>
          <w:lang w:val="ro-RO"/>
        </w:rPr>
        <w:t>.</w:t>
      </w:r>
      <w:r w:rsidR="008B528A" w:rsidRPr="00CA5DB8">
        <w:rPr>
          <w:rFonts w:ascii="Times New Roman" w:eastAsia="Times New Roman" w:hAnsi="Times New Roman" w:cs="Times New Roman"/>
          <w:sz w:val="24"/>
          <w:szCs w:val="24"/>
          <w:lang w:val="ro-RO"/>
        </w:rPr>
        <w:t xml:space="preserve"> </w:t>
      </w:r>
      <w:r w:rsidR="008B528A" w:rsidRPr="00CA5DB8">
        <w:rPr>
          <w:rFonts w:ascii="Times New Roman" w:eastAsia="Times New Roman" w:hAnsi="Times New Roman" w:cs="Times New Roman"/>
          <w:bCs/>
          <w:sz w:val="24"/>
          <w:szCs w:val="24"/>
          <w:lang w:val="ro-RO"/>
        </w:rPr>
        <w:t xml:space="preserve"> În scopul calculării indicatorului de finanţare stabilă netă, băncile aplică valorii contabile a activelor, pasivelor și elementelor lor extrabilanţiere factorii de finanţare stabilă corespunzători prevăzuţi în capitolele II și III</w:t>
      </w:r>
      <w:r w:rsidR="008B528A" w:rsidRPr="00CA5DB8">
        <w:rPr>
          <w:rFonts w:ascii="Times New Roman" w:eastAsia="Times New Roman" w:hAnsi="Times New Roman" w:cs="Times New Roman"/>
          <w:sz w:val="24"/>
          <w:szCs w:val="24"/>
          <w:lang w:val="ro-RO"/>
        </w:rPr>
        <w:t xml:space="preserve"> </w:t>
      </w:r>
      <w:r w:rsidR="008B528A" w:rsidRPr="00CA5DB8">
        <w:rPr>
          <w:rFonts w:ascii="Times New Roman" w:eastAsia="Times New Roman" w:hAnsi="Times New Roman" w:cs="Times New Roman"/>
          <w:bCs/>
          <w:sz w:val="24"/>
          <w:szCs w:val="24"/>
          <w:lang w:val="ro-RO"/>
        </w:rPr>
        <w:t>din prezentul titlu, cu excepţia cazului în care se prevede altfel în prezentul titlu.</w:t>
      </w:r>
    </w:p>
    <w:p w14:paraId="365518DC" w14:textId="77777777" w:rsidR="00850863" w:rsidRPr="00CA5DB8" w:rsidRDefault="00850863" w:rsidP="008B528A">
      <w:pPr>
        <w:tabs>
          <w:tab w:val="left" w:pos="709"/>
        </w:tabs>
        <w:spacing w:after="0"/>
        <w:jc w:val="both"/>
        <w:rPr>
          <w:rFonts w:ascii="Times New Roman" w:eastAsia="Times New Roman" w:hAnsi="Times New Roman" w:cs="Times New Roman"/>
          <w:b/>
          <w:sz w:val="24"/>
          <w:szCs w:val="24"/>
          <w:lang w:val="ro-RO"/>
        </w:rPr>
      </w:pPr>
    </w:p>
    <w:p w14:paraId="165486EC" w14:textId="6FA9272F" w:rsidR="008B528A" w:rsidRPr="00CA5DB8" w:rsidRDefault="00850863"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ab/>
      </w:r>
      <w:r w:rsidR="008B528A" w:rsidRPr="00CA5DB8">
        <w:rPr>
          <w:rFonts w:ascii="Times New Roman" w:eastAsia="Times New Roman" w:hAnsi="Times New Roman" w:cs="Times New Roman"/>
          <w:b/>
          <w:sz w:val="24"/>
          <w:szCs w:val="24"/>
          <w:lang w:val="it-IT"/>
        </w:rPr>
        <w:t>109</w:t>
      </w:r>
      <w:r w:rsidR="008B528A" w:rsidRPr="00CA5DB8">
        <w:rPr>
          <w:rFonts w:ascii="Times New Roman" w:eastAsia="Times New Roman" w:hAnsi="Times New Roman" w:cs="Times New Roman"/>
          <w:b/>
          <w:sz w:val="24"/>
          <w:szCs w:val="24"/>
          <w:vertAlign w:val="superscript"/>
          <w:lang w:val="it-IT"/>
        </w:rPr>
        <w:t>10</w:t>
      </w:r>
      <w:r w:rsidR="008B528A" w:rsidRPr="00CA5DB8">
        <w:rPr>
          <w:rFonts w:ascii="Times New Roman" w:eastAsia="Times New Roman" w:hAnsi="Times New Roman" w:cs="Times New Roman"/>
          <w:b/>
          <w:sz w:val="24"/>
          <w:szCs w:val="24"/>
          <w:lang w:val="it-IT"/>
        </w:rPr>
        <w:t>.</w:t>
      </w:r>
      <w:r w:rsidR="008B528A" w:rsidRPr="00CA5DB8">
        <w:rPr>
          <w:rFonts w:ascii="Times New Roman" w:eastAsia="Times New Roman" w:hAnsi="Times New Roman" w:cs="Times New Roman"/>
          <w:sz w:val="24"/>
          <w:szCs w:val="24"/>
          <w:lang w:val="it-IT"/>
        </w:rPr>
        <w:t xml:space="preserve"> </w:t>
      </w:r>
      <w:r w:rsidR="008B528A" w:rsidRPr="00CA5DB8">
        <w:rPr>
          <w:rFonts w:ascii="Times New Roman" w:eastAsia="Times New Roman" w:hAnsi="Times New Roman" w:cs="Times New Roman"/>
          <w:bCs/>
          <w:sz w:val="24"/>
          <w:szCs w:val="24"/>
          <w:lang w:val="ro-RO"/>
        </w:rPr>
        <w:t xml:space="preserve"> Băncile nu iau în calcul de două ori finanţarea stabilă necesară și finanţarea stabilă disponibilă.</w:t>
      </w:r>
    </w:p>
    <w:p w14:paraId="0EF2D245" w14:textId="14794D47" w:rsidR="00850863" w:rsidRPr="00CA5DB8" w:rsidRDefault="00850863"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p>
    <w:p w14:paraId="43C8DC0F" w14:textId="0C9656B7" w:rsidR="008B528A" w:rsidRPr="00CA5DB8" w:rsidRDefault="00850863" w:rsidP="008B528A">
      <w:pPr>
        <w:tabs>
          <w:tab w:val="left" w:pos="709"/>
        </w:tabs>
        <w:spacing w:after="0"/>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b/>
          <w:sz w:val="24"/>
          <w:szCs w:val="24"/>
          <w:lang w:val="it-IT"/>
        </w:rPr>
        <w:tab/>
      </w:r>
      <w:r w:rsidR="008B528A" w:rsidRPr="00CA5DB8">
        <w:rPr>
          <w:rFonts w:ascii="Times New Roman" w:eastAsia="Times New Roman" w:hAnsi="Times New Roman" w:cs="Times New Roman"/>
          <w:b/>
          <w:sz w:val="24"/>
          <w:szCs w:val="24"/>
          <w:lang w:val="it-IT"/>
        </w:rPr>
        <w:t>109</w:t>
      </w:r>
      <w:r w:rsidR="008B528A" w:rsidRPr="00CA5DB8">
        <w:rPr>
          <w:rFonts w:ascii="Times New Roman" w:eastAsia="Times New Roman" w:hAnsi="Times New Roman" w:cs="Times New Roman"/>
          <w:b/>
          <w:sz w:val="24"/>
          <w:szCs w:val="24"/>
          <w:vertAlign w:val="superscript"/>
          <w:lang w:val="it-IT"/>
        </w:rPr>
        <w:t>11</w:t>
      </w:r>
      <w:r w:rsidR="008B528A" w:rsidRPr="00CA5DB8">
        <w:rPr>
          <w:rFonts w:ascii="Times New Roman" w:eastAsia="Times New Roman" w:hAnsi="Times New Roman" w:cs="Times New Roman"/>
          <w:b/>
          <w:sz w:val="24"/>
          <w:szCs w:val="24"/>
          <w:lang w:val="it-IT"/>
        </w:rPr>
        <w:t>.</w:t>
      </w:r>
      <w:r w:rsidR="008B528A" w:rsidRPr="00CA5DB8">
        <w:rPr>
          <w:rFonts w:ascii="Times New Roman" w:eastAsia="Times New Roman" w:hAnsi="Times New Roman" w:cs="Times New Roman"/>
          <w:sz w:val="24"/>
          <w:szCs w:val="24"/>
          <w:lang w:val="it-IT"/>
        </w:rPr>
        <w:t xml:space="preserve"> </w:t>
      </w:r>
      <w:r w:rsidR="008B528A" w:rsidRPr="00CA5DB8">
        <w:rPr>
          <w:rFonts w:ascii="Times New Roman" w:eastAsia="Times New Roman" w:hAnsi="Times New Roman" w:cs="Times New Roman"/>
          <w:bCs/>
          <w:sz w:val="24"/>
          <w:szCs w:val="24"/>
          <w:lang w:val="ro-RO"/>
        </w:rPr>
        <w:t>Cu excepţia cazului în care se prevede altfel în prezentul titlu, în cazul în care un element poate fi încadrat în mai mult de o categorie de finanţare stabilă necesară, el este încadrat în categoria de finanţare stabilă necesară care produce cea mai mare finanţare stabilă necesară contractuală pentru elementul în cauză.</w:t>
      </w:r>
    </w:p>
    <w:p w14:paraId="0BAEFA81" w14:textId="77777777" w:rsidR="008B528A" w:rsidRPr="00CA5DB8" w:rsidRDefault="008B528A" w:rsidP="008B528A">
      <w:pPr>
        <w:tabs>
          <w:tab w:val="left" w:pos="709"/>
        </w:tabs>
        <w:spacing w:after="0"/>
        <w:jc w:val="both"/>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 xml:space="preserve"> </w:t>
      </w:r>
    </w:p>
    <w:p w14:paraId="52CCCC2D" w14:textId="77777777" w:rsidR="008B528A" w:rsidRPr="00CA5DB8" w:rsidRDefault="008B528A" w:rsidP="00850863">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Secțiunea 3</w:t>
      </w:r>
    </w:p>
    <w:p w14:paraId="15C1C5B9" w14:textId="7E896D9D" w:rsidR="008B528A" w:rsidRPr="00CA5DB8" w:rsidRDefault="008B528A" w:rsidP="00850863">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Contracte derivate</w:t>
      </w:r>
    </w:p>
    <w:p w14:paraId="45CB08D9" w14:textId="77777777" w:rsidR="008B528A" w:rsidRPr="00CA5DB8" w:rsidRDefault="008B528A" w:rsidP="008B528A">
      <w:pPr>
        <w:tabs>
          <w:tab w:val="left" w:pos="709"/>
        </w:tabs>
        <w:spacing w:after="0"/>
        <w:jc w:val="both"/>
        <w:rPr>
          <w:rFonts w:ascii="Times New Roman" w:eastAsia="Times New Roman" w:hAnsi="Times New Roman" w:cs="Times New Roman"/>
          <w:b/>
          <w:bCs/>
          <w:sz w:val="24"/>
          <w:szCs w:val="24"/>
          <w:lang w:val="ro-RO"/>
        </w:rPr>
      </w:pPr>
    </w:p>
    <w:p w14:paraId="191F40FB" w14:textId="07D292B8"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it-IT"/>
        </w:rPr>
        <w:tab/>
      </w:r>
      <w:r w:rsidR="008B528A" w:rsidRPr="00CA5DB8">
        <w:rPr>
          <w:rFonts w:ascii="Times New Roman" w:eastAsia="Times New Roman" w:hAnsi="Times New Roman" w:cs="Times New Roman"/>
          <w:b/>
          <w:sz w:val="24"/>
          <w:szCs w:val="24"/>
          <w:lang w:val="it-IT"/>
        </w:rPr>
        <w:t>109</w:t>
      </w:r>
      <w:r w:rsidR="008B528A" w:rsidRPr="00CA5DB8">
        <w:rPr>
          <w:rFonts w:ascii="Times New Roman" w:eastAsia="Times New Roman" w:hAnsi="Times New Roman" w:cs="Times New Roman"/>
          <w:b/>
          <w:sz w:val="24"/>
          <w:szCs w:val="24"/>
          <w:vertAlign w:val="superscript"/>
          <w:lang w:val="it-IT"/>
        </w:rPr>
        <w:t>12</w:t>
      </w:r>
      <w:r w:rsidR="008B528A" w:rsidRPr="00CA5DB8">
        <w:rPr>
          <w:rFonts w:ascii="Times New Roman" w:eastAsia="Times New Roman" w:hAnsi="Times New Roman" w:cs="Times New Roman"/>
          <w:b/>
          <w:sz w:val="24"/>
          <w:szCs w:val="24"/>
          <w:lang w:val="it-IT"/>
        </w:rPr>
        <w:t>.</w:t>
      </w:r>
      <w:r w:rsidR="008B528A" w:rsidRPr="00CA5DB8">
        <w:rPr>
          <w:rFonts w:ascii="Times New Roman" w:eastAsia="Times New Roman" w:hAnsi="Times New Roman" w:cs="Times New Roman"/>
          <w:sz w:val="24"/>
          <w:szCs w:val="24"/>
          <w:lang w:val="it-IT"/>
        </w:rPr>
        <w:t xml:space="preserve"> </w:t>
      </w:r>
      <w:r w:rsidR="008B528A" w:rsidRPr="00CA5DB8">
        <w:rPr>
          <w:rFonts w:ascii="Times New Roman" w:eastAsia="Times New Roman" w:hAnsi="Times New Roman" w:cs="Times New Roman"/>
          <w:bCs/>
          <w:sz w:val="24"/>
          <w:szCs w:val="24"/>
          <w:lang w:val="ro-RO"/>
        </w:rPr>
        <w:t xml:space="preserve"> Băncile aplică prezenta secțiune pentru a calcula cuantumul finanţării stabile necesare pentru contractele derivate, astfel cum este menţionat în capitolele II și III din prezentul titlu. </w:t>
      </w:r>
    </w:p>
    <w:p w14:paraId="14BA4599" w14:textId="77777777" w:rsidR="0034254A" w:rsidRPr="00CA5DB8" w:rsidRDefault="0034254A" w:rsidP="008B528A">
      <w:pPr>
        <w:tabs>
          <w:tab w:val="left" w:pos="709"/>
        </w:tabs>
        <w:spacing w:after="0"/>
        <w:jc w:val="both"/>
        <w:rPr>
          <w:rFonts w:ascii="Times New Roman" w:eastAsia="Times New Roman" w:hAnsi="Times New Roman" w:cs="Times New Roman"/>
          <w:b/>
          <w:sz w:val="24"/>
          <w:szCs w:val="24"/>
          <w:lang w:val="ro-RO"/>
        </w:rPr>
      </w:pPr>
      <w:r w:rsidRPr="00CA5DB8">
        <w:rPr>
          <w:rFonts w:ascii="Times New Roman" w:eastAsia="Times New Roman" w:hAnsi="Times New Roman" w:cs="Times New Roman"/>
          <w:b/>
          <w:sz w:val="24"/>
          <w:szCs w:val="24"/>
          <w:lang w:val="ro-RO"/>
        </w:rPr>
        <w:tab/>
      </w:r>
    </w:p>
    <w:p w14:paraId="5F0C8FFC" w14:textId="490CB6EE"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ab/>
      </w:r>
      <w:r w:rsidR="008B528A" w:rsidRPr="00CA5DB8">
        <w:rPr>
          <w:rFonts w:ascii="Times New Roman" w:eastAsia="Times New Roman" w:hAnsi="Times New Roman" w:cs="Times New Roman"/>
          <w:b/>
          <w:sz w:val="24"/>
          <w:szCs w:val="24"/>
          <w:lang w:val="ro-RO"/>
        </w:rPr>
        <w:t>109</w:t>
      </w:r>
      <w:r w:rsidR="008B528A" w:rsidRPr="00CA5DB8">
        <w:rPr>
          <w:rFonts w:ascii="Times New Roman" w:eastAsia="Times New Roman" w:hAnsi="Times New Roman" w:cs="Times New Roman"/>
          <w:b/>
          <w:sz w:val="24"/>
          <w:szCs w:val="24"/>
          <w:vertAlign w:val="superscript"/>
          <w:lang w:val="ro-RO"/>
        </w:rPr>
        <w:t>13</w:t>
      </w:r>
      <w:r w:rsidR="008B528A" w:rsidRPr="00CA5DB8">
        <w:rPr>
          <w:rFonts w:ascii="Times New Roman" w:eastAsia="Times New Roman" w:hAnsi="Times New Roman" w:cs="Times New Roman"/>
          <w:b/>
          <w:sz w:val="24"/>
          <w:szCs w:val="24"/>
          <w:lang w:val="ro-RO"/>
        </w:rPr>
        <w:t>.</w:t>
      </w:r>
      <w:r w:rsidR="008B528A" w:rsidRPr="00CA5DB8">
        <w:rPr>
          <w:rFonts w:ascii="Times New Roman" w:eastAsia="Times New Roman" w:hAnsi="Times New Roman" w:cs="Times New Roman"/>
          <w:bCs/>
          <w:sz w:val="24"/>
          <w:szCs w:val="24"/>
          <w:lang w:val="ro-RO"/>
        </w:rPr>
        <w:t xml:space="preserve"> Fără a aduce atingere dispoziţiilor pct.109</w:t>
      </w:r>
      <w:r w:rsidR="008B528A" w:rsidRPr="00CA5DB8">
        <w:rPr>
          <w:rFonts w:ascii="Times New Roman" w:eastAsia="Times New Roman" w:hAnsi="Times New Roman" w:cs="Times New Roman"/>
          <w:bCs/>
          <w:sz w:val="24"/>
          <w:szCs w:val="24"/>
          <w:vertAlign w:val="superscript"/>
          <w:lang w:val="ro-RO"/>
        </w:rPr>
        <w:t>72</w:t>
      </w:r>
      <w:r w:rsidR="008B528A" w:rsidRPr="00CA5DB8">
        <w:rPr>
          <w:rFonts w:ascii="Times New Roman" w:eastAsia="Times New Roman" w:hAnsi="Times New Roman" w:cs="Times New Roman"/>
          <w:bCs/>
          <w:sz w:val="24"/>
          <w:szCs w:val="24"/>
          <w:lang w:val="ro-RO"/>
        </w:rPr>
        <w:t xml:space="preserve"> și 109</w:t>
      </w:r>
      <w:r w:rsidR="008B528A" w:rsidRPr="00CA5DB8">
        <w:rPr>
          <w:rFonts w:ascii="Times New Roman" w:eastAsia="Times New Roman" w:hAnsi="Times New Roman" w:cs="Times New Roman"/>
          <w:bCs/>
          <w:sz w:val="24"/>
          <w:szCs w:val="24"/>
          <w:vertAlign w:val="superscript"/>
          <w:lang w:val="ro-RO"/>
        </w:rPr>
        <w:t>73</w:t>
      </w:r>
      <w:r w:rsidR="008B528A" w:rsidRPr="00CA5DB8">
        <w:rPr>
          <w:rFonts w:ascii="Times New Roman" w:eastAsia="Times New Roman" w:hAnsi="Times New Roman" w:cs="Times New Roman"/>
          <w:bCs/>
          <w:sz w:val="24"/>
          <w:szCs w:val="24"/>
          <w:lang w:val="ro-RO"/>
        </w:rPr>
        <w:t>, băncile iau în considerare valoarea justă a poziţiilor pe instrumente financiare derivate pe bază netă atunci când aceste poziţii sunt incluse în același set de compensare care îndeplinește cerinţele prevăzute la pct.17 din Regulamentul nr.274/2020</w:t>
      </w:r>
      <w:r w:rsidR="008B528A" w:rsidRPr="00CA5DB8">
        <w:rPr>
          <w:rFonts w:ascii="Times New Roman" w:eastAsia="Times New Roman" w:hAnsi="Times New Roman" w:cs="Times New Roman"/>
          <w:sz w:val="24"/>
          <w:szCs w:val="24"/>
          <w:lang w:val="ro-RO"/>
        </w:rPr>
        <w:t xml:space="preserve"> </w:t>
      </w:r>
      <w:r w:rsidR="008B528A" w:rsidRPr="00CA5DB8">
        <w:rPr>
          <w:rFonts w:ascii="Times New Roman" w:eastAsia="Times New Roman" w:hAnsi="Times New Roman" w:cs="Times New Roman"/>
          <w:bCs/>
          <w:sz w:val="24"/>
          <w:szCs w:val="24"/>
          <w:lang w:val="ro-RO"/>
        </w:rPr>
        <w:t>privind efectul de levier pentru bănci (în continuare Regulamentul nr.274/2020) . Dacă nu este cazul din prima propoziție,</w:t>
      </w:r>
      <w:r w:rsidR="008B528A" w:rsidRPr="00CA5DB8">
        <w:rPr>
          <w:rFonts w:ascii="Times New Roman" w:eastAsia="Times New Roman" w:hAnsi="Times New Roman" w:cs="Times New Roman"/>
          <w:sz w:val="24"/>
          <w:szCs w:val="24"/>
          <w:lang w:val="it-IT"/>
        </w:rPr>
        <w:t xml:space="preserve"> </w:t>
      </w:r>
      <w:r w:rsidR="008B528A" w:rsidRPr="00CA5DB8">
        <w:rPr>
          <w:rFonts w:ascii="Times New Roman" w:eastAsia="Times New Roman" w:hAnsi="Times New Roman" w:cs="Times New Roman"/>
          <w:bCs/>
          <w:sz w:val="24"/>
          <w:szCs w:val="24"/>
          <w:lang w:val="ro-RO"/>
        </w:rPr>
        <w:t xml:space="preserve">băncile iau în considerare valoarea justă a poziţiilor pe instrumente financiare derivate pe bază brută și tratează poziţiile respective pe instrumente financiare derivate ca și cum ar aparţine propriului set de compensare în sensul prezentului titlu. </w:t>
      </w:r>
    </w:p>
    <w:p w14:paraId="7B45CB12" w14:textId="77777777" w:rsidR="0034254A" w:rsidRPr="00CA5DB8" w:rsidRDefault="0034254A" w:rsidP="008B528A">
      <w:pPr>
        <w:tabs>
          <w:tab w:val="left" w:pos="709"/>
        </w:tabs>
        <w:spacing w:after="0"/>
        <w:jc w:val="both"/>
        <w:rPr>
          <w:rFonts w:ascii="Times New Roman" w:eastAsia="Times New Roman" w:hAnsi="Times New Roman" w:cs="Times New Roman"/>
          <w:b/>
          <w:sz w:val="24"/>
          <w:szCs w:val="24"/>
          <w:lang w:val="it-IT"/>
        </w:rPr>
      </w:pPr>
    </w:p>
    <w:p w14:paraId="7FFC963A" w14:textId="3F8C64EE"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it-IT"/>
        </w:rPr>
        <w:tab/>
      </w:r>
      <w:r w:rsidR="008B528A" w:rsidRPr="00CA5DB8">
        <w:rPr>
          <w:rFonts w:ascii="Times New Roman" w:eastAsia="Times New Roman" w:hAnsi="Times New Roman" w:cs="Times New Roman"/>
          <w:b/>
          <w:sz w:val="24"/>
          <w:szCs w:val="24"/>
          <w:lang w:val="it-IT"/>
        </w:rPr>
        <w:t>109</w:t>
      </w:r>
      <w:r w:rsidR="008B528A" w:rsidRPr="00CA5DB8">
        <w:rPr>
          <w:rFonts w:ascii="Times New Roman" w:eastAsia="Times New Roman" w:hAnsi="Times New Roman" w:cs="Times New Roman"/>
          <w:b/>
          <w:sz w:val="24"/>
          <w:szCs w:val="24"/>
          <w:vertAlign w:val="superscript"/>
          <w:lang w:val="it-IT"/>
        </w:rPr>
        <w:t>14</w:t>
      </w:r>
      <w:r w:rsidR="008B528A" w:rsidRPr="00CA5DB8">
        <w:rPr>
          <w:rFonts w:ascii="Times New Roman" w:eastAsia="Times New Roman" w:hAnsi="Times New Roman" w:cs="Times New Roman"/>
          <w:b/>
          <w:sz w:val="24"/>
          <w:szCs w:val="24"/>
          <w:lang w:val="it-IT"/>
        </w:rPr>
        <w:t>.</w:t>
      </w:r>
      <w:r w:rsidR="008B528A" w:rsidRPr="00CA5DB8">
        <w:rPr>
          <w:rFonts w:ascii="Times New Roman" w:eastAsia="Times New Roman" w:hAnsi="Times New Roman" w:cs="Times New Roman"/>
          <w:sz w:val="24"/>
          <w:szCs w:val="24"/>
          <w:lang w:val="it-IT"/>
        </w:rPr>
        <w:t xml:space="preserve"> </w:t>
      </w:r>
      <w:r w:rsidR="008B528A" w:rsidRPr="00CA5DB8">
        <w:rPr>
          <w:rFonts w:ascii="Times New Roman" w:eastAsia="Times New Roman" w:hAnsi="Times New Roman" w:cs="Times New Roman"/>
          <w:bCs/>
          <w:sz w:val="24"/>
          <w:szCs w:val="24"/>
          <w:lang w:val="ro-RO"/>
        </w:rPr>
        <w:t xml:space="preserve">În sensul prezentului titlu, „valoarea justă a unui set de compensare” înseamnă suma dintre valorile juste ale tuturor tranzacţiilor incluse într-un set de compensare. </w:t>
      </w:r>
    </w:p>
    <w:p w14:paraId="181C2D8D" w14:textId="54CC65C0" w:rsidR="008B528A" w:rsidRPr="00CA5DB8" w:rsidRDefault="0034254A" w:rsidP="008B528A">
      <w:pPr>
        <w:tabs>
          <w:tab w:val="left" w:pos="709"/>
        </w:tabs>
        <w:spacing w:after="0"/>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b/>
          <w:sz w:val="24"/>
          <w:szCs w:val="24"/>
          <w:lang w:val="it-IT"/>
        </w:rPr>
        <w:lastRenderedPageBreak/>
        <w:tab/>
      </w:r>
      <w:r w:rsidR="008B528A" w:rsidRPr="00CA5DB8">
        <w:rPr>
          <w:rFonts w:ascii="Times New Roman" w:eastAsia="Times New Roman" w:hAnsi="Times New Roman" w:cs="Times New Roman"/>
          <w:b/>
          <w:sz w:val="24"/>
          <w:szCs w:val="24"/>
          <w:lang w:val="it-IT"/>
        </w:rPr>
        <w:t>109</w:t>
      </w:r>
      <w:r w:rsidR="008B528A" w:rsidRPr="00CA5DB8">
        <w:rPr>
          <w:rFonts w:ascii="Times New Roman" w:eastAsia="Times New Roman" w:hAnsi="Times New Roman" w:cs="Times New Roman"/>
          <w:b/>
          <w:sz w:val="24"/>
          <w:szCs w:val="24"/>
          <w:vertAlign w:val="superscript"/>
          <w:lang w:val="it-IT"/>
        </w:rPr>
        <w:t>15</w:t>
      </w:r>
      <w:r w:rsidR="008B528A" w:rsidRPr="00CA5DB8">
        <w:rPr>
          <w:rFonts w:ascii="Times New Roman" w:eastAsia="Times New Roman" w:hAnsi="Times New Roman" w:cs="Times New Roman"/>
          <w:b/>
          <w:sz w:val="24"/>
          <w:szCs w:val="24"/>
          <w:lang w:val="it-IT"/>
        </w:rPr>
        <w:t>.</w:t>
      </w:r>
      <w:r w:rsidR="008B528A" w:rsidRPr="00CA5DB8">
        <w:rPr>
          <w:rFonts w:ascii="Times New Roman" w:eastAsia="Times New Roman" w:hAnsi="Times New Roman" w:cs="Times New Roman"/>
          <w:sz w:val="24"/>
          <w:szCs w:val="24"/>
          <w:lang w:val="it-IT"/>
        </w:rPr>
        <w:t xml:space="preserve"> </w:t>
      </w:r>
      <w:r w:rsidR="008B528A" w:rsidRPr="00CA5DB8">
        <w:rPr>
          <w:rFonts w:ascii="Times New Roman" w:eastAsia="Times New Roman" w:hAnsi="Times New Roman" w:cs="Times New Roman"/>
          <w:bCs/>
          <w:sz w:val="24"/>
          <w:szCs w:val="24"/>
          <w:lang w:val="ro-RO"/>
        </w:rPr>
        <w:t>Fără a aduce atingere dispoziţiilor pct.109</w:t>
      </w:r>
      <w:r w:rsidR="008B528A" w:rsidRPr="00CA5DB8">
        <w:rPr>
          <w:rFonts w:ascii="Times New Roman" w:eastAsia="Times New Roman" w:hAnsi="Times New Roman" w:cs="Times New Roman"/>
          <w:bCs/>
          <w:sz w:val="24"/>
          <w:szCs w:val="24"/>
          <w:vertAlign w:val="superscript"/>
          <w:lang w:val="ro-RO"/>
        </w:rPr>
        <w:t>72</w:t>
      </w:r>
      <w:r w:rsidR="008B528A" w:rsidRPr="00CA5DB8">
        <w:rPr>
          <w:rFonts w:ascii="Times New Roman" w:eastAsia="Times New Roman" w:hAnsi="Times New Roman" w:cs="Times New Roman"/>
          <w:bCs/>
          <w:sz w:val="24"/>
          <w:szCs w:val="24"/>
          <w:lang w:val="ro-RO"/>
        </w:rPr>
        <w:t xml:space="preserve"> și 109</w:t>
      </w:r>
      <w:r w:rsidR="008B528A" w:rsidRPr="00CA5DB8">
        <w:rPr>
          <w:rFonts w:ascii="Times New Roman" w:eastAsia="Times New Roman" w:hAnsi="Times New Roman" w:cs="Times New Roman"/>
          <w:bCs/>
          <w:sz w:val="24"/>
          <w:szCs w:val="24"/>
          <w:vertAlign w:val="superscript"/>
          <w:lang w:val="ro-RO"/>
        </w:rPr>
        <w:t>73</w:t>
      </w:r>
      <w:r w:rsidR="008B528A" w:rsidRPr="00CA5DB8">
        <w:rPr>
          <w:rFonts w:ascii="Times New Roman" w:eastAsia="Times New Roman" w:hAnsi="Times New Roman" w:cs="Times New Roman"/>
          <w:bCs/>
          <w:sz w:val="24"/>
          <w:szCs w:val="24"/>
          <w:lang w:val="ro-RO"/>
        </w:rPr>
        <w:t>, toate contractele derivate enumerate în anexa nr.1 subpct. 2) lit. a)-e) din Regulamentul nr.114/2018, care implică un schimb complet al cuantumurilor principalului la aceeași dată, se calculează pe bază netă pentru diferitele monede, inclusiv în scopul raportării într-o monedă care face obiectul raportării separate în conformitate cu pct.6</w:t>
      </w:r>
      <w:r w:rsidR="008B528A" w:rsidRPr="00CA5DB8">
        <w:rPr>
          <w:rFonts w:ascii="Times New Roman" w:eastAsia="Times New Roman" w:hAnsi="Times New Roman" w:cs="Times New Roman"/>
          <w:bCs/>
          <w:sz w:val="24"/>
          <w:szCs w:val="24"/>
          <w:vertAlign w:val="superscript"/>
          <w:lang w:val="ro-RO"/>
        </w:rPr>
        <w:t>10</w:t>
      </w:r>
      <w:r w:rsidR="008B528A" w:rsidRPr="00CA5DB8">
        <w:rPr>
          <w:rFonts w:ascii="Times New Roman" w:eastAsia="Times New Roman" w:hAnsi="Times New Roman" w:cs="Times New Roman"/>
          <w:bCs/>
          <w:sz w:val="24"/>
          <w:szCs w:val="24"/>
          <w:lang w:val="ro-RO"/>
        </w:rPr>
        <w:t>, chiar și în cazul în care tranzacţiile respective nu sunt incluse în același set de compensare care îndeplinește cerinţele prevăzute la pct.17 din Regulamentul nr.274/2020.</w:t>
      </w:r>
      <w:r w:rsidR="008B528A" w:rsidRPr="00CA5DB8">
        <w:rPr>
          <w:rFonts w:ascii="Times New Roman" w:eastAsia="Times New Roman" w:hAnsi="Times New Roman" w:cs="Times New Roman"/>
          <w:bCs/>
          <w:i/>
          <w:sz w:val="24"/>
          <w:szCs w:val="24"/>
          <w:lang w:val="ro-RO"/>
        </w:rPr>
        <w:t xml:space="preserve"> </w:t>
      </w:r>
    </w:p>
    <w:p w14:paraId="7D10C0B7" w14:textId="77777777" w:rsidR="0034254A" w:rsidRPr="00CA5DB8" w:rsidRDefault="0034254A" w:rsidP="008B528A">
      <w:pPr>
        <w:tabs>
          <w:tab w:val="left" w:pos="709"/>
        </w:tabs>
        <w:spacing w:after="0"/>
        <w:jc w:val="both"/>
        <w:rPr>
          <w:rFonts w:ascii="Times New Roman" w:eastAsia="Times New Roman" w:hAnsi="Times New Roman" w:cs="Times New Roman"/>
          <w:b/>
          <w:sz w:val="24"/>
          <w:szCs w:val="24"/>
          <w:lang w:val="ro-RO"/>
        </w:rPr>
      </w:pPr>
    </w:p>
    <w:p w14:paraId="0C0C4514" w14:textId="06BE18E8"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ab/>
      </w:r>
      <w:r w:rsidR="008B528A" w:rsidRPr="00CA5DB8">
        <w:rPr>
          <w:rFonts w:ascii="Times New Roman" w:eastAsia="Times New Roman" w:hAnsi="Times New Roman" w:cs="Times New Roman"/>
          <w:b/>
          <w:sz w:val="24"/>
          <w:szCs w:val="24"/>
          <w:lang w:val="it-IT"/>
        </w:rPr>
        <w:t>109</w:t>
      </w:r>
      <w:r w:rsidR="008B528A" w:rsidRPr="00CA5DB8">
        <w:rPr>
          <w:rFonts w:ascii="Times New Roman" w:eastAsia="Times New Roman" w:hAnsi="Times New Roman" w:cs="Times New Roman"/>
          <w:b/>
          <w:sz w:val="24"/>
          <w:szCs w:val="24"/>
          <w:vertAlign w:val="superscript"/>
          <w:lang w:val="it-IT"/>
        </w:rPr>
        <w:t>16</w:t>
      </w:r>
      <w:r w:rsidR="008B528A" w:rsidRPr="00CA5DB8">
        <w:rPr>
          <w:rFonts w:ascii="Times New Roman" w:eastAsia="Times New Roman" w:hAnsi="Times New Roman" w:cs="Times New Roman"/>
          <w:b/>
          <w:sz w:val="24"/>
          <w:szCs w:val="24"/>
          <w:lang w:val="it-IT"/>
        </w:rPr>
        <w:t>.</w:t>
      </w:r>
      <w:r w:rsidR="008B528A" w:rsidRPr="00CA5DB8">
        <w:rPr>
          <w:rFonts w:ascii="Times New Roman" w:eastAsia="Times New Roman" w:hAnsi="Times New Roman" w:cs="Times New Roman"/>
          <w:sz w:val="24"/>
          <w:szCs w:val="24"/>
          <w:lang w:val="it-IT"/>
        </w:rPr>
        <w:t xml:space="preserve"> </w:t>
      </w:r>
      <w:r w:rsidR="008B528A" w:rsidRPr="00CA5DB8">
        <w:rPr>
          <w:rFonts w:ascii="Times New Roman" w:eastAsia="Times New Roman" w:hAnsi="Times New Roman" w:cs="Times New Roman"/>
          <w:bCs/>
          <w:sz w:val="24"/>
          <w:szCs w:val="24"/>
          <w:lang w:val="ro-RO"/>
        </w:rPr>
        <w:t>Fondurile în numerar primite ca garanţii reale pentru diminuarea expunerii unei poziţii pe instrumente financiare derivate sunt tratate ca atare, și nu ca depozite cărora li se aplică capitolul II</w:t>
      </w:r>
      <w:r w:rsidR="008B528A" w:rsidRPr="00CA5DB8">
        <w:rPr>
          <w:rFonts w:ascii="Times New Roman" w:eastAsia="Times New Roman" w:hAnsi="Times New Roman" w:cs="Times New Roman"/>
          <w:sz w:val="24"/>
          <w:szCs w:val="24"/>
          <w:lang w:val="it-IT"/>
        </w:rPr>
        <w:t xml:space="preserve"> </w:t>
      </w:r>
      <w:r w:rsidR="008B528A" w:rsidRPr="00CA5DB8">
        <w:rPr>
          <w:rFonts w:ascii="Times New Roman" w:eastAsia="Times New Roman" w:hAnsi="Times New Roman" w:cs="Times New Roman"/>
          <w:bCs/>
          <w:sz w:val="24"/>
          <w:szCs w:val="24"/>
          <w:lang w:val="ro-RO"/>
        </w:rPr>
        <w:t xml:space="preserve">din prezentul titlu. </w:t>
      </w:r>
    </w:p>
    <w:p w14:paraId="11198204" w14:textId="77777777" w:rsidR="0034254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p>
    <w:p w14:paraId="4DC2D559" w14:textId="1A9D8762"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ab/>
      </w:r>
      <w:r w:rsidR="008B528A" w:rsidRPr="00CA5DB8">
        <w:rPr>
          <w:rFonts w:ascii="Times New Roman" w:eastAsia="Times New Roman" w:hAnsi="Times New Roman" w:cs="Times New Roman"/>
          <w:b/>
          <w:sz w:val="24"/>
          <w:szCs w:val="24"/>
          <w:lang w:val="ro-RO"/>
        </w:rPr>
        <w:t>109</w:t>
      </w:r>
      <w:r w:rsidR="008B528A" w:rsidRPr="00CA5DB8">
        <w:rPr>
          <w:rFonts w:ascii="Times New Roman" w:eastAsia="Times New Roman" w:hAnsi="Times New Roman" w:cs="Times New Roman"/>
          <w:b/>
          <w:sz w:val="24"/>
          <w:szCs w:val="24"/>
          <w:vertAlign w:val="superscript"/>
          <w:lang w:val="ro-RO"/>
        </w:rPr>
        <w:t>17</w:t>
      </w:r>
      <w:r w:rsidR="008B528A" w:rsidRPr="00CA5DB8">
        <w:rPr>
          <w:rFonts w:ascii="Times New Roman" w:eastAsia="Times New Roman" w:hAnsi="Times New Roman" w:cs="Times New Roman"/>
          <w:b/>
          <w:sz w:val="24"/>
          <w:szCs w:val="24"/>
          <w:lang w:val="ro-RO"/>
        </w:rPr>
        <w:t>.</w:t>
      </w:r>
      <w:r w:rsidR="008B528A" w:rsidRPr="00CA5DB8">
        <w:rPr>
          <w:rFonts w:ascii="Times New Roman" w:eastAsia="Times New Roman" w:hAnsi="Times New Roman" w:cs="Times New Roman"/>
          <w:sz w:val="24"/>
          <w:szCs w:val="24"/>
          <w:lang w:val="ro-RO"/>
        </w:rPr>
        <w:t xml:space="preserve"> </w:t>
      </w:r>
      <w:r w:rsidR="008B528A" w:rsidRPr="00CA5DB8">
        <w:rPr>
          <w:rFonts w:ascii="Times New Roman" w:eastAsia="Times New Roman" w:hAnsi="Times New Roman" w:cs="Times New Roman"/>
          <w:bCs/>
          <w:sz w:val="24"/>
          <w:szCs w:val="24"/>
          <w:lang w:val="ro-RO"/>
        </w:rPr>
        <w:t>BNM poate decide să renunţe la impactul contractelor cu instrumente financiare derivate asupra calculului indicatorului de finanţare stabilă netă, inclusiv prin stabilirea factorilor de finanţare stabilă necesară și a provizioanelor și pierderilor, dacă sunt îndeplinite cumulativ următoarele condiţii:</w:t>
      </w:r>
    </w:p>
    <w:p w14:paraId="467FA34E" w14:textId="285F695C"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respectivele contracte au o scadenţă reziduală mai mică de șase luni;</w:t>
      </w:r>
    </w:p>
    <w:p w14:paraId="29A8B75C" w14:textId="6F59AF15"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contrapartea este BNM;</w:t>
      </w:r>
    </w:p>
    <w:p w14:paraId="488F1DF6" w14:textId="5E9EAF77"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3) contractele derivate servesc politicii monetare a BNM.</w:t>
      </w:r>
    </w:p>
    <w:p w14:paraId="0677F886" w14:textId="77777777" w:rsidR="0034254A" w:rsidRPr="00CA5DB8" w:rsidRDefault="0034254A" w:rsidP="008B528A">
      <w:pPr>
        <w:tabs>
          <w:tab w:val="left" w:pos="709"/>
        </w:tabs>
        <w:spacing w:after="0"/>
        <w:jc w:val="both"/>
        <w:rPr>
          <w:rFonts w:ascii="Times New Roman" w:eastAsia="Times New Roman" w:hAnsi="Times New Roman" w:cs="Times New Roman"/>
          <w:b/>
          <w:sz w:val="24"/>
          <w:szCs w:val="24"/>
          <w:lang w:val="ro-RO"/>
        </w:rPr>
      </w:pPr>
    </w:p>
    <w:p w14:paraId="357D4288" w14:textId="4385EA32" w:rsidR="008B528A" w:rsidRPr="00CA5DB8" w:rsidRDefault="0034254A" w:rsidP="008B528A">
      <w:pPr>
        <w:tabs>
          <w:tab w:val="left" w:pos="709"/>
        </w:tabs>
        <w:spacing w:after="0"/>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b/>
          <w:sz w:val="24"/>
          <w:szCs w:val="24"/>
          <w:lang w:val="ro-RO"/>
        </w:rPr>
        <w:tab/>
      </w:r>
      <w:r w:rsidR="008B528A" w:rsidRPr="00CA5DB8">
        <w:rPr>
          <w:rFonts w:ascii="Times New Roman" w:eastAsia="Times New Roman" w:hAnsi="Times New Roman" w:cs="Times New Roman"/>
          <w:b/>
          <w:sz w:val="24"/>
          <w:szCs w:val="24"/>
          <w:lang w:val="ro-RO"/>
        </w:rPr>
        <w:t>109</w:t>
      </w:r>
      <w:r w:rsidR="008B528A" w:rsidRPr="00CA5DB8">
        <w:rPr>
          <w:rFonts w:ascii="Times New Roman" w:eastAsia="Times New Roman" w:hAnsi="Times New Roman" w:cs="Times New Roman"/>
          <w:b/>
          <w:sz w:val="24"/>
          <w:szCs w:val="24"/>
          <w:vertAlign w:val="superscript"/>
          <w:lang w:val="ro-RO"/>
        </w:rPr>
        <w:t>18</w:t>
      </w:r>
      <w:r w:rsidR="008B528A" w:rsidRPr="00CA5DB8">
        <w:rPr>
          <w:rFonts w:ascii="Times New Roman" w:eastAsia="Times New Roman" w:hAnsi="Times New Roman" w:cs="Times New Roman"/>
          <w:b/>
          <w:sz w:val="24"/>
          <w:szCs w:val="24"/>
          <w:lang w:val="ro-RO"/>
        </w:rPr>
        <w:t>.</w:t>
      </w:r>
      <w:r w:rsidR="008B528A" w:rsidRPr="00CA5DB8">
        <w:rPr>
          <w:rFonts w:ascii="Times New Roman" w:eastAsia="Times New Roman" w:hAnsi="Times New Roman" w:cs="Times New Roman"/>
          <w:sz w:val="24"/>
          <w:szCs w:val="24"/>
          <w:lang w:val="ro-RO"/>
        </w:rPr>
        <w:t xml:space="preserve"> </w:t>
      </w:r>
      <w:r w:rsidR="008B528A" w:rsidRPr="00CA5DB8">
        <w:rPr>
          <w:rFonts w:ascii="Times New Roman" w:eastAsia="Times New Roman" w:hAnsi="Times New Roman" w:cs="Times New Roman"/>
          <w:bCs/>
          <w:sz w:val="24"/>
          <w:szCs w:val="24"/>
          <w:lang w:val="ro-RO"/>
        </w:rPr>
        <w:t xml:space="preserve">În cazul în care o filială care își are sediul central într-un alt stat beneficiază de derogarea menţionată la pct. </w:t>
      </w:r>
      <w:r w:rsidR="008B528A" w:rsidRPr="00CA5DB8">
        <w:rPr>
          <w:rFonts w:ascii="Times New Roman" w:eastAsia="Times New Roman" w:hAnsi="Times New Roman" w:cs="Times New Roman"/>
          <w:sz w:val="24"/>
          <w:szCs w:val="24"/>
          <w:lang w:val="ro-RO"/>
        </w:rPr>
        <w:t>109</w:t>
      </w:r>
      <w:r w:rsidR="008B528A" w:rsidRPr="00CA5DB8">
        <w:rPr>
          <w:rFonts w:ascii="Times New Roman" w:eastAsia="Times New Roman" w:hAnsi="Times New Roman" w:cs="Times New Roman"/>
          <w:sz w:val="24"/>
          <w:szCs w:val="24"/>
          <w:vertAlign w:val="superscript"/>
          <w:lang w:val="ro-RO"/>
        </w:rPr>
        <w:t>17</w:t>
      </w:r>
      <w:r w:rsidR="008B528A" w:rsidRPr="00CA5DB8">
        <w:rPr>
          <w:rFonts w:ascii="Times New Roman" w:eastAsia="Times New Roman" w:hAnsi="Times New Roman" w:cs="Times New Roman"/>
          <w:sz w:val="24"/>
          <w:szCs w:val="24"/>
          <w:lang w:val="ro-RO"/>
        </w:rPr>
        <w:t xml:space="preserve"> </w:t>
      </w:r>
      <w:r w:rsidR="008B528A" w:rsidRPr="00CA5DB8">
        <w:rPr>
          <w:rFonts w:ascii="Times New Roman" w:eastAsia="Times New Roman" w:hAnsi="Times New Roman" w:cs="Times New Roman"/>
          <w:bCs/>
          <w:sz w:val="24"/>
          <w:szCs w:val="24"/>
          <w:lang w:val="ro-RO"/>
        </w:rPr>
        <w:t>în temeiul legislaţiei naţionale a statului respectiv care stabilește cerinţa de finanţare stabilă netă, în vederea consolidării se ia în considerare respectiva derogare prevăzută în legislaţia naţională a acestui stat.</w:t>
      </w:r>
      <w:r w:rsidR="008B528A" w:rsidRPr="00CA5DB8">
        <w:rPr>
          <w:rFonts w:ascii="Times New Roman" w:eastAsia="Times New Roman" w:hAnsi="Times New Roman" w:cs="Times New Roman"/>
          <w:bCs/>
          <w:i/>
          <w:sz w:val="24"/>
          <w:szCs w:val="24"/>
          <w:lang w:val="ro-RO"/>
        </w:rPr>
        <w:t xml:space="preserve"> </w:t>
      </w:r>
    </w:p>
    <w:p w14:paraId="216E1EEB" w14:textId="77777777" w:rsidR="008B528A" w:rsidRPr="00CA5DB8" w:rsidRDefault="008B528A" w:rsidP="008B528A">
      <w:pPr>
        <w:tabs>
          <w:tab w:val="left" w:pos="709"/>
        </w:tabs>
        <w:spacing w:after="0"/>
        <w:jc w:val="both"/>
        <w:rPr>
          <w:rFonts w:ascii="Times New Roman" w:eastAsia="Times New Roman" w:hAnsi="Times New Roman" w:cs="Times New Roman"/>
          <w:bCs/>
          <w:sz w:val="24"/>
          <w:szCs w:val="24"/>
          <w:lang w:val="ro-RO"/>
        </w:rPr>
      </w:pPr>
    </w:p>
    <w:p w14:paraId="18A4EA1A" w14:textId="77777777" w:rsidR="008B528A" w:rsidRPr="00CA5DB8" w:rsidRDefault="008B528A" w:rsidP="0034254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Secțiunea 4</w:t>
      </w:r>
    </w:p>
    <w:p w14:paraId="09B59AED" w14:textId="03765EE1" w:rsidR="008B528A" w:rsidRPr="00CA5DB8" w:rsidRDefault="008B528A" w:rsidP="0034254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Compensarea tranzacţiilor de creditare garantate</w:t>
      </w:r>
    </w:p>
    <w:p w14:paraId="17052169" w14:textId="77777777" w:rsidR="008B528A" w:rsidRPr="00CA5DB8" w:rsidRDefault="008B528A" w:rsidP="0034254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și a operaţiunilor ajustate la condiţiile pieţei de capital</w:t>
      </w:r>
    </w:p>
    <w:p w14:paraId="3ADF6C2C" w14:textId="77777777" w:rsidR="008B528A" w:rsidRPr="00CA5DB8" w:rsidRDefault="008B528A" w:rsidP="008B528A">
      <w:pPr>
        <w:tabs>
          <w:tab w:val="left" w:pos="709"/>
        </w:tabs>
        <w:spacing w:after="0"/>
        <w:jc w:val="both"/>
        <w:rPr>
          <w:rFonts w:ascii="Times New Roman" w:eastAsia="Times New Roman" w:hAnsi="Times New Roman" w:cs="Times New Roman"/>
          <w:sz w:val="24"/>
          <w:szCs w:val="24"/>
          <w:lang w:val="ro-RO"/>
        </w:rPr>
      </w:pPr>
    </w:p>
    <w:p w14:paraId="2845A236" w14:textId="6F2281A0"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ab/>
      </w:r>
      <w:r w:rsidR="008B528A" w:rsidRPr="00CA5DB8">
        <w:rPr>
          <w:rFonts w:ascii="Times New Roman" w:eastAsia="Times New Roman" w:hAnsi="Times New Roman" w:cs="Times New Roman"/>
          <w:b/>
          <w:sz w:val="24"/>
          <w:szCs w:val="24"/>
          <w:lang w:val="ro-RO"/>
        </w:rPr>
        <w:t>109</w:t>
      </w:r>
      <w:r w:rsidR="008B528A" w:rsidRPr="00CA5DB8">
        <w:rPr>
          <w:rFonts w:ascii="Times New Roman" w:eastAsia="Times New Roman" w:hAnsi="Times New Roman" w:cs="Times New Roman"/>
          <w:b/>
          <w:sz w:val="24"/>
          <w:szCs w:val="24"/>
          <w:vertAlign w:val="superscript"/>
          <w:lang w:val="ro-RO"/>
        </w:rPr>
        <w:t>19</w:t>
      </w:r>
      <w:r w:rsidR="008B528A" w:rsidRPr="00CA5DB8">
        <w:rPr>
          <w:rFonts w:ascii="Times New Roman" w:eastAsia="Times New Roman" w:hAnsi="Times New Roman" w:cs="Times New Roman"/>
          <w:b/>
          <w:sz w:val="24"/>
          <w:szCs w:val="24"/>
          <w:lang w:val="ro-RO"/>
        </w:rPr>
        <w:t>.</w:t>
      </w:r>
      <w:r w:rsidR="008B528A" w:rsidRPr="00CA5DB8">
        <w:rPr>
          <w:rFonts w:ascii="Times New Roman" w:eastAsia="Times New Roman" w:hAnsi="Times New Roman" w:cs="Times New Roman"/>
          <w:sz w:val="24"/>
          <w:szCs w:val="24"/>
          <w:lang w:val="ro-RO"/>
        </w:rPr>
        <w:t xml:space="preserve"> </w:t>
      </w:r>
      <w:r w:rsidR="008B528A" w:rsidRPr="00CA5DB8">
        <w:rPr>
          <w:rFonts w:ascii="Times New Roman" w:eastAsia="Times New Roman" w:hAnsi="Times New Roman" w:cs="Times New Roman"/>
          <w:bCs/>
          <w:sz w:val="24"/>
          <w:szCs w:val="24"/>
          <w:lang w:val="ro-RO"/>
        </w:rPr>
        <w:t>Activele și pasivele care rezultă din operaţiunile de finanţare prin titluri de valoare cu o singură contraparte se calculează pe bază netă, dacă respectivele active și pasive respectă condiţiile de compensare prevăzute în Regulamentul nr.274/2020.</w:t>
      </w:r>
    </w:p>
    <w:p w14:paraId="126CBD5F" w14:textId="77777777" w:rsidR="008B528A" w:rsidRPr="00CA5DB8" w:rsidRDefault="008B528A" w:rsidP="008B528A">
      <w:pPr>
        <w:tabs>
          <w:tab w:val="left" w:pos="709"/>
        </w:tabs>
        <w:spacing w:after="0"/>
        <w:jc w:val="both"/>
        <w:rPr>
          <w:rFonts w:ascii="Times New Roman" w:eastAsia="Times New Roman" w:hAnsi="Times New Roman" w:cs="Times New Roman"/>
          <w:b/>
          <w:bCs/>
          <w:sz w:val="24"/>
          <w:szCs w:val="24"/>
          <w:lang w:val="ro-RO"/>
        </w:rPr>
      </w:pPr>
    </w:p>
    <w:p w14:paraId="70A9B17D" w14:textId="77777777" w:rsidR="008B528A" w:rsidRPr="00CA5DB8" w:rsidRDefault="008B528A" w:rsidP="0034254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Secțiunea 5</w:t>
      </w:r>
    </w:p>
    <w:p w14:paraId="390AE94B" w14:textId="6F0122F2" w:rsidR="008B528A" w:rsidRPr="00CA5DB8" w:rsidRDefault="008B528A" w:rsidP="0034254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Active și pasive interdependente</w:t>
      </w:r>
    </w:p>
    <w:p w14:paraId="72A4B6D6" w14:textId="77777777" w:rsidR="008B528A" w:rsidRPr="00CA5DB8" w:rsidRDefault="008B528A" w:rsidP="008B528A">
      <w:pPr>
        <w:tabs>
          <w:tab w:val="left" w:pos="709"/>
        </w:tabs>
        <w:spacing w:after="0"/>
        <w:jc w:val="both"/>
        <w:rPr>
          <w:rFonts w:ascii="Times New Roman" w:eastAsia="Times New Roman" w:hAnsi="Times New Roman" w:cs="Times New Roman"/>
          <w:b/>
          <w:bCs/>
          <w:sz w:val="24"/>
          <w:szCs w:val="24"/>
          <w:lang w:val="ro-RO"/>
        </w:rPr>
      </w:pPr>
    </w:p>
    <w:p w14:paraId="340732B8" w14:textId="19A69F3E"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ab/>
      </w:r>
      <w:r w:rsidR="008B528A" w:rsidRPr="00CA5DB8">
        <w:rPr>
          <w:rFonts w:ascii="Times New Roman" w:eastAsia="Times New Roman" w:hAnsi="Times New Roman" w:cs="Times New Roman"/>
          <w:b/>
          <w:sz w:val="24"/>
          <w:szCs w:val="24"/>
          <w:lang w:val="ro-RO"/>
        </w:rPr>
        <w:t>109</w:t>
      </w:r>
      <w:r w:rsidR="008B528A" w:rsidRPr="00CA5DB8">
        <w:rPr>
          <w:rFonts w:ascii="Times New Roman" w:eastAsia="Times New Roman" w:hAnsi="Times New Roman" w:cs="Times New Roman"/>
          <w:b/>
          <w:sz w:val="24"/>
          <w:szCs w:val="24"/>
          <w:vertAlign w:val="superscript"/>
          <w:lang w:val="ro-RO"/>
        </w:rPr>
        <w:t>20</w:t>
      </w:r>
      <w:r w:rsidR="008B528A" w:rsidRPr="00CA5DB8">
        <w:rPr>
          <w:rFonts w:ascii="Times New Roman" w:eastAsia="Times New Roman" w:hAnsi="Times New Roman" w:cs="Times New Roman"/>
          <w:b/>
          <w:sz w:val="24"/>
          <w:szCs w:val="24"/>
          <w:lang w:val="ro-RO"/>
        </w:rPr>
        <w:t>.</w:t>
      </w:r>
      <w:r w:rsidR="008B528A" w:rsidRPr="00CA5DB8">
        <w:rPr>
          <w:rFonts w:ascii="Times New Roman" w:eastAsia="Times New Roman" w:hAnsi="Times New Roman" w:cs="Times New Roman"/>
          <w:sz w:val="24"/>
          <w:szCs w:val="24"/>
          <w:lang w:val="ro-RO"/>
        </w:rPr>
        <w:t xml:space="preserve"> </w:t>
      </w:r>
      <w:r w:rsidR="008B528A" w:rsidRPr="00CA5DB8">
        <w:rPr>
          <w:rFonts w:ascii="Times New Roman" w:eastAsia="Times New Roman" w:hAnsi="Times New Roman" w:cs="Times New Roman"/>
          <w:bCs/>
          <w:sz w:val="24"/>
          <w:szCs w:val="24"/>
          <w:lang w:val="ro-RO"/>
        </w:rPr>
        <w:t>Cu aprobarea prealabilă a BNM, băncile pot trata un activ și un pasiv ca fiind interdependente, dacă sunt îndeplinite cumulativ următoarele condiţii:</w:t>
      </w:r>
    </w:p>
    <w:p w14:paraId="133183CE" w14:textId="2837D4C8"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banca acţionează doar ca unitate de tipul „pass-through” pentru a canaliza finanţarea de la pasiv către activul interdependent corespunzător;</w:t>
      </w:r>
    </w:p>
    <w:p w14:paraId="6D9A29D5" w14:textId="00EACC89"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activele și pasivele interdependente individuale pot fi identificate în mod clar și au aceeași valoare a principalului;</w:t>
      </w:r>
    </w:p>
    <w:p w14:paraId="4E43D2D4" w14:textId="4AB54902"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3) activul și pasivul interdependent au scadenţe corelate în mod substanţial, cu o diferenţă maximă de 20 de zile între scadenţa activului și cea a pasivului;</w:t>
      </w:r>
    </w:p>
    <w:p w14:paraId="1AFBF200" w14:textId="27BEB622"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4) pasivul interdependent a fost solicitat în temeiul unui angajament juridic, de reglementare sau contractual și nu este utilizat pentru a finanţa alte active;</w:t>
      </w:r>
    </w:p>
    <w:p w14:paraId="4E7F9B74" w14:textId="5A5E0493"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5) fluxurile plăţii principalului din activ nu sunt utilizate în alte scopuri decât rambursarea pasivului interdependent;</w:t>
      </w:r>
    </w:p>
    <w:p w14:paraId="107B867D" w14:textId="63E26D84" w:rsidR="008B528A" w:rsidRPr="00CA5DB8" w:rsidRDefault="0034254A" w:rsidP="008B528A">
      <w:pPr>
        <w:tabs>
          <w:tab w:val="left" w:pos="709"/>
        </w:tabs>
        <w:spacing w:after="0"/>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6) contrapărţile pentru fiecare pereche de active și pasive interdependente sunt diferite.</w:t>
      </w:r>
      <w:r w:rsidR="008B528A" w:rsidRPr="00CA5DB8">
        <w:rPr>
          <w:rFonts w:ascii="Times New Roman" w:eastAsia="Times New Roman" w:hAnsi="Times New Roman" w:cs="Times New Roman"/>
          <w:bCs/>
          <w:i/>
          <w:sz w:val="24"/>
          <w:szCs w:val="24"/>
          <w:lang w:val="ro-RO"/>
        </w:rPr>
        <w:t xml:space="preserve"> </w:t>
      </w:r>
    </w:p>
    <w:p w14:paraId="6DE3189D" w14:textId="0090534C"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lastRenderedPageBreak/>
        <w:tab/>
      </w:r>
      <w:r w:rsidR="008B528A" w:rsidRPr="00CA5DB8">
        <w:rPr>
          <w:rFonts w:ascii="Times New Roman" w:eastAsia="Times New Roman" w:hAnsi="Times New Roman" w:cs="Times New Roman"/>
          <w:b/>
          <w:sz w:val="24"/>
          <w:szCs w:val="24"/>
          <w:lang w:val="ro-RO"/>
        </w:rPr>
        <w:t>109</w:t>
      </w:r>
      <w:r w:rsidR="008B528A" w:rsidRPr="00CA5DB8">
        <w:rPr>
          <w:rFonts w:ascii="Times New Roman" w:eastAsia="Times New Roman" w:hAnsi="Times New Roman" w:cs="Times New Roman"/>
          <w:b/>
          <w:sz w:val="24"/>
          <w:szCs w:val="24"/>
          <w:vertAlign w:val="superscript"/>
          <w:lang w:val="ro-RO"/>
        </w:rPr>
        <w:t>21</w:t>
      </w:r>
      <w:r w:rsidR="008B528A" w:rsidRPr="00CA5DB8">
        <w:rPr>
          <w:rFonts w:ascii="Times New Roman" w:eastAsia="Times New Roman" w:hAnsi="Times New Roman" w:cs="Times New Roman"/>
          <w:b/>
          <w:sz w:val="24"/>
          <w:szCs w:val="24"/>
          <w:lang w:val="ro-RO"/>
        </w:rPr>
        <w:t>.</w:t>
      </w:r>
      <w:r w:rsidR="008B528A" w:rsidRPr="00CA5DB8">
        <w:rPr>
          <w:rFonts w:ascii="Times New Roman" w:eastAsia="Times New Roman" w:hAnsi="Times New Roman" w:cs="Times New Roman"/>
          <w:sz w:val="24"/>
          <w:szCs w:val="24"/>
          <w:lang w:val="ro-RO"/>
        </w:rPr>
        <w:t xml:space="preserve"> </w:t>
      </w:r>
      <w:r w:rsidR="008B528A" w:rsidRPr="00CA5DB8">
        <w:rPr>
          <w:rFonts w:ascii="Times New Roman" w:eastAsia="Times New Roman" w:hAnsi="Times New Roman" w:cs="Times New Roman"/>
          <w:bCs/>
          <w:sz w:val="24"/>
          <w:szCs w:val="24"/>
          <w:lang w:val="ro-RO"/>
        </w:rPr>
        <w:t xml:space="preserve">Activele și pasivele sunt considerate ca îndeplinind condiţiile prevăzute la pct. </w:t>
      </w:r>
      <w:r w:rsidR="008B528A" w:rsidRPr="00CA5DB8">
        <w:rPr>
          <w:rFonts w:ascii="Times New Roman" w:eastAsia="Times New Roman" w:hAnsi="Times New Roman" w:cs="Times New Roman"/>
          <w:sz w:val="24"/>
          <w:szCs w:val="24"/>
          <w:lang w:val="ro-RO"/>
        </w:rPr>
        <w:t>109</w:t>
      </w:r>
      <w:r w:rsidR="008B528A" w:rsidRPr="00CA5DB8">
        <w:rPr>
          <w:rFonts w:ascii="Times New Roman" w:eastAsia="Times New Roman" w:hAnsi="Times New Roman" w:cs="Times New Roman"/>
          <w:sz w:val="24"/>
          <w:szCs w:val="24"/>
          <w:vertAlign w:val="superscript"/>
          <w:lang w:val="ro-RO"/>
        </w:rPr>
        <w:t>20</w:t>
      </w:r>
      <w:r w:rsidR="008B528A" w:rsidRPr="00CA5DB8">
        <w:rPr>
          <w:rFonts w:ascii="Times New Roman" w:eastAsia="Times New Roman" w:hAnsi="Times New Roman" w:cs="Times New Roman"/>
          <w:sz w:val="24"/>
          <w:szCs w:val="24"/>
          <w:lang w:val="ro-RO"/>
        </w:rPr>
        <w:t xml:space="preserve"> </w:t>
      </w:r>
      <w:r w:rsidR="008B528A" w:rsidRPr="00CA5DB8">
        <w:rPr>
          <w:rFonts w:ascii="Times New Roman" w:eastAsia="Times New Roman" w:hAnsi="Times New Roman" w:cs="Times New Roman"/>
          <w:bCs/>
          <w:sz w:val="24"/>
          <w:szCs w:val="24"/>
          <w:lang w:val="ro-RO"/>
        </w:rPr>
        <w:t>și ca fiind interdependente în cazul în care sunt legate direct de următoarele produse sau servicii:</w:t>
      </w:r>
    </w:p>
    <w:p w14:paraId="3C342982" w14:textId="3BD84521"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 xml:space="preserve">1) facilităţile de credit și de lichiditate care îndeplinesc criteriile stabilite în titlul II pentru băncile care acţionează ca simpli intermediari și care nu înregistrează niciun risc de finanţare; </w:t>
      </w:r>
    </w:p>
    <w:p w14:paraId="38293E6A" w14:textId="72E0D781"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activităţile de compensare a instrumentelor financiare derivate pentru clienţi, dacă banca nu oferă clienţilor săi garanţii privind rezultatele CPC-ului și, prin urmare, nu suportă niciun risc de finanţare.</w:t>
      </w:r>
    </w:p>
    <w:p w14:paraId="214C2859" w14:textId="77777777" w:rsidR="008B528A" w:rsidRPr="00CA5DB8" w:rsidRDefault="008B528A" w:rsidP="008B528A">
      <w:pPr>
        <w:tabs>
          <w:tab w:val="left" w:pos="709"/>
        </w:tabs>
        <w:spacing w:after="0"/>
        <w:jc w:val="both"/>
        <w:rPr>
          <w:rFonts w:ascii="Times New Roman" w:eastAsia="Times New Roman" w:hAnsi="Times New Roman" w:cs="Times New Roman"/>
          <w:b/>
          <w:bCs/>
          <w:sz w:val="24"/>
          <w:szCs w:val="24"/>
          <w:lang w:val="ro-RO"/>
        </w:rPr>
      </w:pPr>
    </w:p>
    <w:p w14:paraId="01B4AEE2" w14:textId="77777777" w:rsidR="008B528A" w:rsidRPr="00CA5DB8" w:rsidRDefault="008B528A" w:rsidP="0034254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Secțiunea 6</w:t>
      </w:r>
    </w:p>
    <w:p w14:paraId="0BA5D1B2" w14:textId="36B87756" w:rsidR="008B528A" w:rsidRPr="00CA5DB8" w:rsidRDefault="008B528A" w:rsidP="0034254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Tratamentul preferenţial în cadrul unui grup</w:t>
      </w:r>
    </w:p>
    <w:p w14:paraId="736A58FA" w14:textId="77777777" w:rsidR="008B528A" w:rsidRPr="00CA5DB8" w:rsidRDefault="008B528A" w:rsidP="008B528A">
      <w:pPr>
        <w:tabs>
          <w:tab w:val="left" w:pos="709"/>
        </w:tabs>
        <w:spacing w:after="0"/>
        <w:jc w:val="both"/>
        <w:rPr>
          <w:rFonts w:ascii="Times New Roman" w:eastAsia="Times New Roman" w:hAnsi="Times New Roman" w:cs="Times New Roman"/>
          <w:b/>
          <w:bCs/>
          <w:sz w:val="24"/>
          <w:szCs w:val="24"/>
          <w:lang w:val="ro-RO"/>
        </w:rPr>
      </w:pPr>
    </w:p>
    <w:p w14:paraId="51E4724F" w14:textId="5DC6E14D"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22</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Prin derogare de la capitolele II și III din prezentul titlu, BNM poate autoriza băncile, de la caz la caz, să aplice un factor mai mare de finanţare stabilă disponibilă sau un factor mai mic de finanţare stabilă necesară activelor, datoriilor și facilităţilor de lichiditate sau de credit angajate, dacă sunt îndeplinite cumulativ următoarele condiţii:</w:t>
      </w:r>
    </w:p>
    <w:p w14:paraId="44022939" w14:textId="31BE369E"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contrapartea este:</w:t>
      </w:r>
    </w:p>
    <w:p w14:paraId="21F45875" w14:textId="69421799"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a) banca-mamă sau o filială a băncii;</w:t>
      </w:r>
    </w:p>
    <w:p w14:paraId="35F257CC" w14:textId="27903E5F"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b) o altă filială a aceleiași bănci-mamă;</w:t>
      </w:r>
    </w:p>
    <w:p w14:paraId="2D1EF80A" w14:textId="63B58AAA"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c) este legată de bancă printr-o relaţie în sensul obligaţiei de întocmire a conturilor consolidate şi a unui raport anual consolidat în conformitate cu prevederile Legii contabilităţii şi raportării financiare nr.287/2017;</w:t>
      </w:r>
    </w:p>
    <w:p w14:paraId="181E63B0" w14:textId="469598E3"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există motive să se preconizeze că datoria sau facilitatea de credit sau de lichiditate angajată care a fost primită de bancă constituie o sursă mai stabilă de finanţare sau că activul sau facilitatea de credit sau de lichiditate angajată care a fost acordată de bancă necesită o finanţare mai puţin stabilă în orizontul de timp de un an al indicatorului de finanţare stabilă netă decât aceeași datorie, același activ sau aceeași facilitate de credit ori de lichiditate primită sau acordată de alte contrapărţi;</w:t>
      </w:r>
    </w:p>
    <w:p w14:paraId="60E3186C" w14:textId="74172357"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3) contrapartea aplică un factor de finanţare stabilă necesară care este egal sau mai mare decât factorul mai mare de finanţare stabilă disponibilă sau un factor de finanţare stabilă disponibilă care este egal sau mai mic decât factorul mai mic de finanţare stabilă necesară;</w:t>
      </w:r>
    </w:p>
    <w:p w14:paraId="032CDE00" w14:textId="36B3A982" w:rsidR="008B528A" w:rsidRPr="00CA5DB8" w:rsidRDefault="0034254A" w:rsidP="008B528A">
      <w:pPr>
        <w:tabs>
          <w:tab w:val="left" w:pos="709"/>
        </w:tabs>
        <w:spacing w:after="0"/>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4) banca și contrapartea sunt stabilite în Republica Moldova.</w:t>
      </w:r>
      <w:r w:rsidR="008B528A" w:rsidRPr="00CA5DB8">
        <w:rPr>
          <w:rFonts w:ascii="Times New Roman" w:eastAsia="Times New Roman" w:hAnsi="Times New Roman" w:cs="Times New Roman"/>
          <w:bCs/>
          <w:i/>
          <w:sz w:val="24"/>
          <w:szCs w:val="24"/>
          <w:lang w:val="ro-RO"/>
        </w:rPr>
        <w:t xml:space="preserve"> </w:t>
      </w:r>
    </w:p>
    <w:p w14:paraId="6B4D55A7" w14:textId="77777777" w:rsidR="008B528A" w:rsidRPr="00CA5DB8" w:rsidRDefault="008B528A" w:rsidP="008B528A">
      <w:pPr>
        <w:tabs>
          <w:tab w:val="left" w:pos="709"/>
        </w:tabs>
        <w:spacing w:after="0"/>
        <w:jc w:val="both"/>
        <w:rPr>
          <w:rFonts w:ascii="Times New Roman" w:eastAsia="Times New Roman" w:hAnsi="Times New Roman" w:cs="Times New Roman"/>
          <w:bCs/>
          <w:i/>
          <w:sz w:val="24"/>
          <w:szCs w:val="24"/>
          <w:lang w:val="ro-RO"/>
        </w:rPr>
      </w:pPr>
      <w:r w:rsidRPr="00CA5DB8">
        <w:rPr>
          <w:rFonts w:ascii="Times New Roman" w:eastAsia="Times New Roman" w:hAnsi="Times New Roman" w:cs="Times New Roman"/>
          <w:bCs/>
          <w:i/>
          <w:sz w:val="24"/>
          <w:szCs w:val="24"/>
          <w:lang w:val="ro-RO"/>
        </w:rPr>
        <w:t xml:space="preserve"> </w:t>
      </w:r>
    </w:p>
    <w:p w14:paraId="10DBD598" w14:textId="77777777" w:rsidR="008B528A" w:rsidRPr="00CA5DB8" w:rsidRDefault="008B528A" w:rsidP="0034254A">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sz w:val="24"/>
          <w:szCs w:val="24"/>
          <w:lang w:val="ro-RO"/>
        </w:rPr>
        <w:t>Capitolul II</w:t>
      </w:r>
    </w:p>
    <w:p w14:paraId="5C9DDE3E" w14:textId="77777777" w:rsidR="008B528A" w:rsidRPr="00CA5DB8" w:rsidRDefault="008B528A" w:rsidP="0034254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FINANŢAREA STABILĂ DISPONIBILĂ</w:t>
      </w:r>
    </w:p>
    <w:p w14:paraId="2F63C8F1" w14:textId="77777777" w:rsidR="008B528A" w:rsidRPr="00CA5DB8" w:rsidRDefault="008B528A" w:rsidP="0034254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Secțiunea 1</w:t>
      </w:r>
    </w:p>
    <w:p w14:paraId="222085EB" w14:textId="257A9F18" w:rsidR="008B528A" w:rsidRPr="00CA5DB8" w:rsidRDefault="008B528A" w:rsidP="0034254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Dispoziţii   generale</w:t>
      </w:r>
    </w:p>
    <w:p w14:paraId="54BE3CF8"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2135E391" w14:textId="77777777" w:rsidR="008B528A" w:rsidRPr="00CA5DB8" w:rsidRDefault="008B528A" w:rsidP="0034254A">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1</w:t>
      </w:r>
    </w:p>
    <w:p w14:paraId="2B67F39D" w14:textId="6C361E67" w:rsidR="008B528A" w:rsidRPr="00CA5DB8" w:rsidRDefault="008B528A" w:rsidP="0034254A">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Calcularea cuantumului finanţării stabile disponibile</w:t>
      </w:r>
    </w:p>
    <w:p w14:paraId="4DF9A1E1"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7CC41864" w14:textId="17A7E643"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23</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Cu excepţia cazului în care se prevede altfel în prezentul capitol, cuantumul finanţării stabile disponibile se calculează înmulţind valoarea contabilă a diferitelor categorii sau tipuri de datorii și a fondurilor proprii cu factorii de finanţare stabilă disponibilă care sunt aplicaţi în temeiul secţiunii 2 din prezentul capitol. Valoarea totală a finanţării stabile disponibile este suma cuantumurilor ponderate ale datoriilor și fondurilor proprii.</w:t>
      </w:r>
    </w:p>
    <w:p w14:paraId="781514F1" w14:textId="77777777" w:rsidR="0034254A" w:rsidRPr="00CA5DB8" w:rsidRDefault="0034254A" w:rsidP="008B528A">
      <w:pPr>
        <w:tabs>
          <w:tab w:val="left" w:pos="709"/>
        </w:tabs>
        <w:spacing w:after="0"/>
        <w:jc w:val="both"/>
        <w:rPr>
          <w:rFonts w:ascii="Times New Roman" w:eastAsia="Times New Roman" w:hAnsi="Times New Roman" w:cs="Times New Roman"/>
          <w:b/>
          <w:bCs/>
          <w:sz w:val="24"/>
          <w:szCs w:val="24"/>
          <w:lang w:val="ro-RO"/>
        </w:rPr>
      </w:pPr>
    </w:p>
    <w:p w14:paraId="09E8A480" w14:textId="5BD16460"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24</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Obligaţiunile și alte titluri de datorie care sunt emise de bancă, vândute exclusiv pe piaţa retail și deţinute într-un cont retail, pot fi tratate ca aparţinând categoriei corespunzătoare de </w:t>
      </w:r>
      <w:r w:rsidR="008B528A" w:rsidRPr="00CA5DB8">
        <w:rPr>
          <w:rFonts w:ascii="Times New Roman" w:eastAsia="Times New Roman" w:hAnsi="Times New Roman" w:cs="Times New Roman"/>
          <w:bCs/>
          <w:sz w:val="24"/>
          <w:szCs w:val="24"/>
          <w:lang w:val="ro-RO"/>
        </w:rPr>
        <w:lastRenderedPageBreak/>
        <w:t>depozite retail. Limitările sunt prevăzute astfel încât respectivele titluri să nu poată fi achiziţionate și deţinute de alte părţi decât clienţii retail.</w:t>
      </w:r>
    </w:p>
    <w:p w14:paraId="4A0B0453" w14:textId="77777777" w:rsidR="0034254A" w:rsidRPr="00CA5DB8" w:rsidRDefault="0034254A" w:rsidP="008B528A">
      <w:pPr>
        <w:tabs>
          <w:tab w:val="left" w:pos="709"/>
        </w:tabs>
        <w:spacing w:after="0"/>
        <w:jc w:val="both"/>
        <w:rPr>
          <w:rFonts w:ascii="Times New Roman" w:eastAsia="Times New Roman" w:hAnsi="Times New Roman" w:cs="Times New Roman"/>
          <w:b/>
          <w:bCs/>
          <w:i/>
          <w:sz w:val="24"/>
          <w:szCs w:val="24"/>
          <w:lang w:val="ro-RO"/>
        </w:rPr>
      </w:pPr>
    </w:p>
    <w:p w14:paraId="3CFB72D4" w14:textId="0B04966A" w:rsidR="008B528A" w:rsidRPr="00CA5DB8" w:rsidRDefault="008B528A" w:rsidP="0034254A">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2</w:t>
      </w:r>
    </w:p>
    <w:p w14:paraId="15710EED" w14:textId="23B1B740" w:rsidR="008B528A" w:rsidRPr="00CA5DB8" w:rsidRDefault="008B528A" w:rsidP="0034254A">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Scadenţa reziduală a unei datorii sau a fondurilor proprii</w:t>
      </w:r>
    </w:p>
    <w:p w14:paraId="2D5660C2" w14:textId="77777777" w:rsidR="008B528A" w:rsidRPr="00CA5DB8" w:rsidRDefault="008B528A" w:rsidP="008B528A">
      <w:pPr>
        <w:tabs>
          <w:tab w:val="left" w:pos="709"/>
        </w:tabs>
        <w:spacing w:after="0"/>
        <w:jc w:val="both"/>
        <w:rPr>
          <w:rFonts w:ascii="Times New Roman" w:eastAsia="Times New Roman" w:hAnsi="Times New Roman" w:cs="Times New Roman"/>
          <w:bCs/>
          <w:sz w:val="24"/>
          <w:szCs w:val="24"/>
          <w:lang w:val="ro-RO"/>
        </w:rPr>
      </w:pPr>
    </w:p>
    <w:p w14:paraId="65CAB0F7" w14:textId="73CFD695"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25</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Cu excepţia cazului în care se prevede altfel în prezentul capitol, băncile ţin seama de scadenţa contractuală reziduală a datoriilor lor și a fondurilor lor proprii pentru a stabili factorii de finanţare stabilă disponibilă care trebuie aplicaţi în temeiul secţiunii 2.</w:t>
      </w:r>
    </w:p>
    <w:p w14:paraId="3C9A2F63" w14:textId="77777777" w:rsidR="0034254A" w:rsidRPr="00CA5DB8" w:rsidRDefault="0034254A" w:rsidP="008B528A">
      <w:pPr>
        <w:tabs>
          <w:tab w:val="left" w:pos="709"/>
        </w:tabs>
        <w:spacing w:after="0"/>
        <w:jc w:val="both"/>
        <w:rPr>
          <w:rFonts w:ascii="Times New Roman" w:eastAsia="Times New Roman" w:hAnsi="Times New Roman" w:cs="Times New Roman"/>
          <w:b/>
          <w:bCs/>
          <w:sz w:val="24"/>
          <w:szCs w:val="24"/>
          <w:lang w:val="ro-RO"/>
        </w:rPr>
      </w:pPr>
    </w:p>
    <w:p w14:paraId="2BF3E04E" w14:textId="0218C5BB"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26</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Băncile iau în considerare opţiunile existente pentru a determina scadenţa reziduală a unei datorii sau a fondurilor proprii. Aceasta se realizează pe baza ipotezei că contrapartea va răscumpăra opţiunile „call” cât mai curând posibil. Pentru opţiunile care pot fi exercitate la discreţia băncii, băncile și BNM iau în considerare factorii legaţi de reputaţie care pot limita capacitatea unei bănci de a nu exercita opţiunea, în special așteptările pieţei ca băncile să răscumpere anumite datorii înainte de scadenţă.</w:t>
      </w:r>
    </w:p>
    <w:p w14:paraId="6D83B85A" w14:textId="77777777" w:rsidR="0034254A" w:rsidRPr="00CA5DB8" w:rsidRDefault="0034254A" w:rsidP="008B528A">
      <w:pPr>
        <w:tabs>
          <w:tab w:val="left" w:pos="709"/>
        </w:tabs>
        <w:spacing w:after="0"/>
        <w:jc w:val="both"/>
        <w:rPr>
          <w:rFonts w:ascii="Times New Roman" w:eastAsia="Times New Roman" w:hAnsi="Times New Roman" w:cs="Times New Roman"/>
          <w:b/>
          <w:bCs/>
          <w:sz w:val="24"/>
          <w:szCs w:val="24"/>
          <w:lang w:val="ro-RO"/>
        </w:rPr>
      </w:pPr>
    </w:p>
    <w:p w14:paraId="45F0CB61" w14:textId="639F26B4"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27</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Băncile tratează depozitele cu perioade fixe de preaviz în funcţie de perioada lor de preaviz și depozitele la termen în funcţie de scadenţa lor reziduală. Prin derogare de la pct.109</w:t>
      </w:r>
      <w:r w:rsidR="008B528A" w:rsidRPr="00CA5DB8">
        <w:rPr>
          <w:rFonts w:ascii="Times New Roman" w:eastAsia="Times New Roman" w:hAnsi="Times New Roman" w:cs="Times New Roman"/>
          <w:bCs/>
          <w:sz w:val="24"/>
          <w:szCs w:val="24"/>
          <w:vertAlign w:val="superscript"/>
          <w:lang w:val="ro-RO"/>
        </w:rPr>
        <w:t>26</w:t>
      </w:r>
      <w:r w:rsidR="008B528A" w:rsidRPr="00CA5DB8">
        <w:rPr>
          <w:rFonts w:ascii="Times New Roman" w:eastAsia="Times New Roman" w:hAnsi="Times New Roman" w:cs="Times New Roman"/>
          <w:bCs/>
          <w:sz w:val="24"/>
          <w:szCs w:val="24"/>
          <w:lang w:val="ro-RO"/>
        </w:rPr>
        <w:t>, băncile nu iau în considerare opţiunile pentru retrageri anticipate, în cazul în care deponentul trebuie să plătească o penalitate semnificativă pentru retrageri anticipate care au loc în mai puţin de un an, penalitate astfel cum este prevăzută la pct.59, pentru a determina scadenţa reziduală a depozitelor retail la termen.</w:t>
      </w:r>
    </w:p>
    <w:p w14:paraId="7304A48D" w14:textId="77777777" w:rsidR="0034254A" w:rsidRPr="00CA5DB8" w:rsidRDefault="0034254A" w:rsidP="008B528A">
      <w:pPr>
        <w:tabs>
          <w:tab w:val="left" w:pos="709"/>
        </w:tabs>
        <w:spacing w:after="0"/>
        <w:jc w:val="both"/>
        <w:rPr>
          <w:rFonts w:ascii="Times New Roman" w:eastAsia="Times New Roman" w:hAnsi="Times New Roman" w:cs="Times New Roman"/>
          <w:b/>
          <w:bCs/>
          <w:sz w:val="24"/>
          <w:szCs w:val="24"/>
          <w:lang w:val="ro-RO"/>
        </w:rPr>
      </w:pPr>
    </w:p>
    <w:p w14:paraId="41B7272C" w14:textId="1429AA0A" w:rsidR="008B528A" w:rsidRPr="00CA5DB8" w:rsidRDefault="0034254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28</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Pentru a determina factorii de finanţare stabilă disponibilă care trebuie aplicaţi în temeiul secţiunii 2, băncile tratează orice parte din datorii care are o scadenţă reziduală de cel puţin un an și care ajunge la scadenţă în mai puţin de șase luni și orice parte din aceste datorii care are o scadenţă între șase luni și mai puţin de un an ca având o scadenţă reziduală de mai puţin de șase luni, respectiv o scadenţă reziduală cuprinsă între șase luni și mai puţin de un an.</w:t>
      </w:r>
    </w:p>
    <w:p w14:paraId="2A66A225" w14:textId="77777777" w:rsidR="008B528A" w:rsidRPr="00CA5DB8" w:rsidRDefault="008B528A" w:rsidP="008B528A">
      <w:pPr>
        <w:tabs>
          <w:tab w:val="left" w:pos="709"/>
        </w:tabs>
        <w:spacing w:after="0"/>
        <w:jc w:val="both"/>
        <w:rPr>
          <w:rFonts w:ascii="Times New Roman" w:eastAsia="Times New Roman" w:hAnsi="Times New Roman" w:cs="Times New Roman"/>
          <w:b/>
          <w:bCs/>
          <w:sz w:val="24"/>
          <w:szCs w:val="24"/>
          <w:lang w:val="ro-RO"/>
        </w:rPr>
      </w:pPr>
    </w:p>
    <w:p w14:paraId="3E673324" w14:textId="790C78F1" w:rsidR="008B528A" w:rsidRPr="00CA5DB8" w:rsidRDefault="008B528A" w:rsidP="0034254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Secţiunea 2</w:t>
      </w:r>
    </w:p>
    <w:p w14:paraId="1821D3C8" w14:textId="77777777" w:rsidR="008B528A" w:rsidRPr="00CA5DB8" w:rsidRDefault="008B528A" w:rsidP="0034254A">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Factorii de  finanţare  stabilă  disponibilă</w:t>
      </w:r>
    </w:p>
    <w:p w14:paraId="64C6621E" w14:textId="77777777" w:rsidR="008B528A" w:rsidRPr="00CA5DB8" w:rsidRDefault="008B528A" w:rsidP="0034254A">
      <w:pPr>
        <w:tabs>
          <w:tab w:val="left" w:pos="709"/>
        </w:tabs>
        <w:spacing w:after="0"/>
        <w:jc w:val="center"/>
        <w:rPr>
          <w:rFonts w:ascii="Times New Roman" w:eastAsia="Times New Roman" w:hAnsi="Times New Roman" w:cs="Times New Roman"/>
          <w:b/>
          <w:bCs/>
          <w:i/>
          <w:sz w:val="24"/>
          <w:szCs w:val="24"/>
          <w:lang w:val="ro-RO"/>
        </w:rPr>
      </w:pPr>
    </w:p>
    <w:p w14:paraId="29AEF729" w14:textId="77777777" w:rsidR="008B528A" w:rsidRPr="00CA5DB8" w:rsidRDefault="008B528A" w:rsidP="0034254A">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1</w:t>
      </w:r>
    </w:p>
    <w:p w14:paraId="384CA6B4" w14:textId="1D6CFC01" w:rsidR="008B528A" w:rsidRPr="00CA5DB8" w:rsidRDefault="008B528A" w:rsidP="0034254A">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disponibilă de 0 %</w:t>
      </w:r>
    </w:p>
    <w:p w14:paraId="6FA413D1" w14:textId="77777777" w:rsidR="008B528A" w:rsidRPr="00CA5DB8" w:rsidRDefault="008B528A"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 xml:space="preserve"> </w:t>
      </w:r>
    </w:p>
    <w:p w14:paraId="04991D42" w14:textId="09863AB7"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29</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Cu excepţia cazului în care se prevede altfel la subsecțiunea 2-5 din prezenta secțiune, tuturor datoriilor care nu au o scadenţă stabilită, inclusiv poziţiilor scurte și poziţiilor cu scadenţă deschisă, li se aplică un factor de finanţare stabilă disponibilă de 0 %, făcând excepţie următoarele elemente:</w:t>
      </w:r>
    </w:p>
    <w:p w14:paraId="010428D9" w14:textId="7D872238"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datoriile privind impozitul amânat, care sunt tratate în conformitate cu cea mai apropiată dată posibilă la care aceste datorii ar putea fi realizate;</w:t>
      </w:r>
    </w:p>
    <w:p w14:paraId="179FC555" w14:textId="4438B0D6"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interesele minoritare, care sunt tratate în conformitate cu durata instrumentului.</w:t>
      </w:r>
    </w:p>
    <w:p w14:paraId="5D2DD2CE" w14:textId="77777777" w:rsidR="00307112" w:rsidRPr="00CA5DB8" w:rsidRDefault="00307112" w:rsidP="008B528A">
      <w:pPr>
        <w:tabs>
          <w:tab w:val="left" w:pos="709"/>
        </w:tabs>
        <w:spacing w:after="0"/>
        <w:jc w:val="both"/>
        <w:rPr>
          <w:rFonts w:ascii="Times New Roman" w:eastAsia="Times New Roman" w:hAnsi="Times New Roman" w:cs="Times New Roman"/>
          <w:b/>
          <w:bCs/>
          <w:sz w:val="24"/>
          <w:szCs w:val="24"/>
          <w:lang w:val="ro-RO"/>
        </w:rPr>
      </w:pPr>
    </w:p>
    <w:p w14:paraId="6761FFB5" w14:textId="41FCFF3A"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30</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Datoriilor privind impozitul amânat și interesele minoritare, astfel cum sunt menţionate la pct.109</w:t>
      </w:r>
      <w:r w:rsidR="008B528A" w:rsidRPr="00CA5DB8">
        <w:rPr>
          <w:rFonts w:ascii="Times New Roman" w:eastAsia="Times New Roman" w:hAnsi="Times New Roman" w:cs="Times New Roman"/>
          <w:bCs/>
          <w:sz w:val="24"/>
          <w:szCs w:val="24"/>
          <w:vertAlign w:val="superscript"/>
          <w:lang w:val="ro-RO"/>
        </w:rPr>
        <w:t>29</w:t>
      </w:r>
      <w:r w:rsidR="008B528A" w:rsidRPr="00CA5DB8">
        <w:rPr>
          <w:rFonts w:ascii="Times New Roman" w:eastAsia="Times New Roman" w:hAnsi="Times New Roman" w:cs="Times New Roman"/>
          <w:bCs/>
          <w:sz w:val="24"/>
          <w:szCs w:val="24"/>
          <w:lang w:val="ro-RO"/>
        </w:rPr>
        <w:t>, li se aplică unul dintre următorii factori:</w:t>
      </w:r>
    </w:p>
    <w:p w14:paraId="359BA014" w14:textId="21D83E78"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0 %, în cazul în care scadenţa reziduală efectivă a datoriei privind impozitul amânat sau a interesului minoritar este mai mică de șase luni;</w:t>
      </w:r>
    </w:p>
    <w:p w14:paraId="2E58EED7" w14:textId="7FE158BB"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lastRenderedPageBreak/>
        <w:tab/>
      </w:r>
      <w:r w:rsidR="008B528A" w:rsidRPr="00CA5DB8">
        <w:rPr>
          <w:rFonts w:ascii="Times New Roman" w:eastAsia="Times New Roman" w:hAnsi="Times New Roman" w:cs="Times New Roman"/>
          <w:bCs/>
          <w:sz w:val="24"/>
          <w:szCs w:val="24"/>
          <w:lang w:val="ro-RO"/>
        </w:rPr>
        <w:t>2) 50 %, în cazul în care scadenţa reziduală efectivă a datoriei privind impozitul amânat sau a interesului minoritar este de minimum șase luni, dar mai mică de un an;</w:t>
      </w:r>
    </w:p>
    <w:p w14:paraId="24CF8433" w14:textId="031607A8"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3) 100 %, în cazul în care scadenţa reziduală efectivă a datoriei privind impozitul amânat sau a interesului minoritar este de cel puţin un an.</w:t>
      </w:r>
    </w:p>
    <w:p w14:paraId="7ECA3535" w14:textId="77777777" w:rsidR="00307112" w:rsidRPr="00CA5DB8" w:rsidRDefault="00307112" w:rsidP="008B528A">
      <w:pPr>
        <w:tabs>
          <w:tab w:val="left" w:pos="709"/>
        </w:tabs>
        <w:spacing w:after="0"/>
        <w:jc w:val="both"/>
        <w:rPr>
          <w:rFonts w:ascii="Times New Roman" w:eastAsia="Times New Roman" w:hAnsi="Times New Roman" w:cs="Times New Roman"/>
          <w:b/>
          <w:bCs/>
          <w:sz w:val="24"/>
          <w:szCs w:val="24"/>
          <w:lang w:val="ro-RO"/>
        </w:rPr>
      </w:pPr>
    </w:p>
    <w:p w14:paraId="480F670D" w14:textId="2E683EE5"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31</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Următoarele datorii fac obiectul unui factor de finanţare stabilă disponibilă de 0 %:</w:t>
      </w:r>
    </w:p>
    <w:p w14:paraId="11F1455A" w14:textId="22DB1576"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 xml:space="preserve">1) sumele de plătit la data tranzacţionării care provin din achiziţionarea de instrumente financiare, de valute și de mărfuri, care se preconizează că vor fi decontate în ciclul sau perioada standard de decontare care este tipică pentru </w:t>
      </w:r>
      <w:bookmarkStart w:id="40" w:name="_Hlk161646387"/>
      <w:r w:rsidR="008B528A" w:rsidRPr="00CA5DB8">
        <w:rPr>
          <w:rFonts w:ascii="Times New Roman" w:eastAsia="Times New Roman" w:hAnsi="Times New Roman" w:cs="Times New Roman"/>
          <w:bCs/>
          <w:sz w:val="24"/>
          <w:szCs w:val="24"/>
          <w:lang w:val="ro-RO"/>
        </w:rPr>
        <w:t xml:space="preserve">bursa relevantă </w:t>
      </w:r>
      <w:bookmarkEnd w:id="40"/>
      <w:r w:rsidR="008B528A" w:rsidRPr="00CA5DB8">
        <w:rPr>
          <w:rFonts w:ascii="Times New Roman" w:eastAsia="Times New Roman" w:hAnsi="Times New Roman" w:cs="Times New Roman"/>
          <w:bCs/>
          <w:sz w:val="24"/>
          <w:szCs w:val="24"/>
          <w:lang w:val="ro-RO"/>
        </w:rPr>
        <w:t>sau pentru tipul de tranzacţii în cauză sau în cazul cărora decontarea nu a fost realizată, dar se preconizează totuși că va fi realizată;</w:t>
      </w:r>
    </w:p>
    <w:p w14:paraId="6FFE4930" w14:textId="49D30B6F"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pasivele care sunt clasificate ca fiind interdependente de active în conformitate cu secțiunea 5 din capitolul I din prezentul titlu;</w:t>
      </w:r>
    </w:p>
    <w:p w14:paraId="094A98D2" w14:textId="406A8AAC"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3) datoriile cu o scadenţă reziduală mai mică de șase luni furnizate de:</w:t>
      </w:r>
    </w:p>
    <w:p w14:paraId="0DD576CD" w14:textId="5256D129"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a) BNM;</w:t>
      </w:r>
    </w:p>
    <w:p w14:paraId="513B4707" w14:textId="67A2E237"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b) banca centrală a unui alt stat;</w:t>
      </w:r>
    </w:p>
    <w:p w14:paraId="6A20A5FE" w14:textId="6ECD4D64"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c) clienţii financiari;</w:t>
      </w:r>
    </w:p>
    <w:p w14:paraId="018CE1EF" w14:textId="551EE75E"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4) orice altă datorie și element sau instrument de capital care nu sunt menţionate la subsecțiunea 2-5 din prezenta secțiune.</w:t>
      </w:r>
    </w:p>
    <w:p w14:paraId="74EA4F0F" w14:textId="77777777" w:rsidR="00307112" w:rsidRPr="00CA5DB8" w:rsidRDefault="00307112" w:rsidP="008B528A">
      <w:pPr>
        <w:tabs>
          <w:tab w:val="left" w:pos="709"/>
        </w:tabs>
        <w:spacing w:after="0"/>
        <w:jc w:val="both"/>
        <w:rPr>
          <w:rFonts w:ascii="Times New Roman" w:eastAsia="Times New Roman" w:hAnsi="Times New Roman" w:cs="Times New Roman"/>
          <w:b/>
          <w:bCs/>
          <w:sz w:val="24"/>
          <w:szCs w:val="24"/>
          <w:lang w:val="ro-RO"/>
        </w:rPr>
      </w:pPr>
    </w:p>
    <w:p w14:paraId="14C44D71" w14:textId="5BE7E4B7"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32</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Băncile aplică un factor de finanţare stabilă disponibilă de 0 % valorii absolute a diferenţei, în cazul în care aceasta este negativă, dintre suma valorilor juste din cadrul tuturor seturilor de compensare cu o valoare justă pozitivă și suma valorilor juste din cadrul tuturor seturilor de compensare cu o valoare justă negativă, calculate în conformitate cu secțiunea 3, capitolul I din prezentul titlu.</w:t>
      </w:r>
    </w:p>
    <w:p w14:paraId="6B8A4D33" w14:textId="77777777" w:rsidR="00307112" w:rsidRPr="00CA5DB8" w:rsidRDefault="00307112" w:rsidP="008B528A">
      <w:pPr>
        <w:tabs>
          <w:tab w:val="left" w:pos="709"/>
        </w:tabs>
        <w:spacing w:after="0"/>
        <w:jc w:val="both"/>
        <w:rPr>
          <w:rFonts w:ascii="Times New Roman" w:eastAsia="Times New Roman" w:hAnsi="Times New Roman" w:cs="Times New Roman"/>
          <w:b/>
          <w:bCs/>
          <w:sz w:val="24"/>
          <w:szCs w:val="24"/>
          <w:lang w:val="ro-RO"/>
        </w:rPr>
      </w:pPr>
    </w:p>
    <w:p w14:paraId="49DBA3B2" w14:textId="33C0950A"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33</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Următoarele norme se aplică în ceea ce privește calculul menţionat la pct.109</w:t>
      </w:r>
      <w:r w:rsidR="008B528A" w:rsidRPr="00CA5DB8">
        <w:rPr>
          <w:rFonts w:ascii="Times New Roman" w:eastAsia="Times New Roman" w:hAnsi="Times New Roman" w:cs="Times New Roman"/>
          <w:bCs/>
          <w:sz w:val="24"/>
          <w:szCs w:val="24"/>
          <w:vertAlign w:val="superscript"/>
          <w:lang w:val="ro-RO"/>
        </w:rPr>
        <w:t>32</w:t>
      </w:r>
      <w:r w:rsidR="008B528A" w:rsidRPr="00CA5DB8">
        <w:rPr>
          <w:rFonts w:ascii="Times New Roman" w:eastAsia="Times New Roman" w:hAnsi="Times New Roman" w:cs="Times New Roman"/>
          <w:bCs/>
          <w:sz w:val="24"/>
          <w:szCs w:val="24"/>
          <w:lang w:val="ro-RO"/>
        </w:rPr>
        <w:t>:</w:t>
      </w:r>
    </w:p>
    <w:p w14:paraId="0A23B920" w14:textId="7E226FAE"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marja de variaţie primită de bănci de la contrapărţile lor se deduce din valoarea justă a unui set de compensare cu valoare justă pozitivă în cazul în care garanţiile reale primite ca marjă de variaţie se califică drept active de nivel 1, în temeiul titlului II,  și în cazul în care băncile sunt abilitate din punct de vedere juridic și sunt în măsură din punct de vedere operaţional să reutilizeze garanţiile reale respective;</w:t>
      </w:r>
    </w:p>
    <w:p w14:paraId="1781A724" w14:textId="0A235841"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întreaga marjă de variaţie furnizată de bănci în favoarea contrapărţilor lor se deduce din valoarea justă a unui set de compensare cu valoare justă negativă.</w:t>
      </w:r>
    </w:p>
    <w:p w14:paraId="63F5D17D"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68729833" w14:textId="77777777" w:rsidR="008B528A" w:rsidRPr="00CA5DB8" w:rsidRDefault="008B528A" w:rsidP="00307112">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2</w:t>
      </w:r>
    </w:p>
    <w:p w14:paraId="0F45DD08" w14:textId="7F5BCA81" w:rsidR="008B528A" w:rsidRPr="00CA5DB8" w:rsidRDefault="008B528A" w:rsidP="00307112">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disponibilă de 50 %</w:t>
      </w:r>
    </w:p>
    <w:p w14:paraId="063D4318" w14:textId="77777777" w:rsidR="008B528A" w:rsidRPr="00CA5DB8" w:rsidRDefault="008B528A" w:rsidP="008B528A">
      <w:pPr>
        <w:tabs>
          <w:tab w:val="left" w:pos="709"/>
        </w:tabs>
        <w:spacing w:after="0"/>
        <w:jc w:val="both"/>
        <w:rPr>
          <w:rFonts w:ascii="Times New Roman" w:eastAsia="Times New Roman" w:hAnsi="Times New Roman" w:cs="Times New Roman"/>
          <w:bCs/>
          <w:sz w:val="24"/>
          <w:szCs w:val="24"/>
          <w:lang w:val="ro-RO"/>
        </w:rPr>
      </w:pPr>
    </w:p>
    <w:p w14:paraId="77439242" w14:textId="7F74A920"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34</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Următoarele datorii fac obiectul unui factor de finanţare stabilă disponibilă de 50 %:</w:t>
      </w:r>
    </w:p>
    <w:p w14:paraId="764EE410" w14:textId="398930FA"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depozitele primite care îndeplinesc criteriile pentru depozitele operaţionale prevăzute în subsecțiunea 5, secțiunea 2, capitolul III, titlul II;</w:t>
      </w:r>
    </w:p>
    <w:p w14:paraId="4B901DD7" w14:textId="5F28C681"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datoriile cu o scadenţă reziduală mai mică de un an furnizate de:</w:t>
      </w:r>
    </w:p>
    <w:p w14:paraId="72D5ADD3" w14:textId="3A541AFB"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a) administraţia publică centrală a Republicii Moldova sau administraţia centrală a unui alt stat;</w:t>
      </w:r>
    </w:p>
    <w:p w14:paraId="0A7A6700" w14:textId="479BDA09"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b) administraţia regională sau autorităţile locale ale Republicii Moldova sau ale unui alt stat;</w:t>
      </w:r>
    </w:p>
    <w:p w14:paraId="14CE1B7B" w14:textId="712C0324"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c) entităţi din sectorul public din Republica Moldova sau dintr-un alt stat;</w:t>
      </w:r>
    </w:p>
    <w:p w14:paraId="4201052A" w14:textId="7CBF3673"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d) băncile de dezvoltare multilaterală şi de organizaţiile internaţionale menţionate la pct.46 şi, respectiv, la pct.47 din Regulamentul nr.111/2018;</w:t>
      </w:r>
    </w:p>
    <w:p w14:paraId="3C300109" w14:textId="4E98D02A"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lastRenderedPageBreak/>
        <w:tab/>
      </w:r>
      <w:r w:rsidR="008B528A" w:rsidRPr="00CA5DB8">
        <w:rPr>
          <w:rFonts w:ascii="Times New Roman" w:eastAsia="Times New Roman" w:hAnsi="Times New Roman" w:cs="Times New Roman"/>
          <w:bCs/>
          <w:sz w:val="24"/>
          <w:szCs w:val="24"/>
          <w:lang w:val="ro-RO"/>
        </w:rPr>
        <w:t>e) clienţii care sunt societăţi nefinanciare;</w:t>
      </w:r>
    </w:p>
    <w:p w14:paraId="18A49BE0" w14:textId="5776B4CC"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f) societăţile pentru investiţii personale și clienţii care sunt brokeri de depozite, în măsura în care datoriile respective nu se încadrează la subpct. 1) din prezentul punct;</w:t>
      </w:r>
    </w:p>
    <w:p w14:paraId="7DFC9F89" w14:textId="0002D247"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3) datoriile cu o scadenţă contractuală reziduală de minimum șase luni dar mai mică de un an care sunt furnizate de:</w:t>
      </w:r>
    </w:p>
    <w:p w14:paraId="5F814FB1" w14:textId="07498AF2"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a) BNM;</w:t>
      </w:r>
    </w:p>
    <w:p w14:paraId="7EDB1C21" w14:textId="40817935"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b) BCE sau banca centrală  a unui alt stat;</w:t>
      </w:r>
    </w:p>
    <w:p w14:paraId="36D30E3B" w14:textId="3837E777"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c) clienţii financiari;</w:t>
      </w:r>
    </w:p>
    <w:p w14:paraId="59D5CB2B" w14:textId="53B7A1A3"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4) orice altă datorie cu o scadenţă reziduală de minimum șase luni, dar mai mică de un an, care nu este menţionată la subsecțiunea 3-5 din prezenta secțiune.</w:t>
      </w:r>
    </w:p>
    <w:p w14:paraId="6CF195F6" w14:textId="77777777" w:rsidR="00307112" w:rsidRPr="00CA5DB8" w:rsidRDefault="00307112" w:rsidP="008B528A">
      <w:pPr>
        <w:tabs>
          <w:tab w:val="left" w:pos="709"/>
        </w:tabs>
        <w:spacing w:after="0"/>
        <w:jc w:val="both"/>
        <w:rPr>
          <w:rFonts w:ascii="Times New Roman" w:eastAsia="Times New Roman" w:hAnsi="Times New Roman" w:cs="Times New Roman"/>
          <w:b/>
          <w:bCs/>
          <w:i/>
          <w:sz w:val="24"/>
          <w:szCs w:val="24"/>
          <w:lang w:val="ro-RO"/>
        </w:rPr>
      </w:pPr>
    </w:p>
    <w:p w14:paraId="79E01360" w14:textId="46C0C926" w:rsidR="008B528A" w:rsidRPr="00CA5DB8" w:rsidRDefault="008B528A" w:rsidP="00307112">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3</w:t>
      </w:r>
    </w:p>
    <w:p w14:paraId="24543327" w14:textId="0B12F26F" w:rsidR="008B528A" w:rsidRPr="00CA5DB8" w:rsidRDefault="008B528A" w:rsidP="00307112">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disponibilă de 90 %</w:t>
      </w:r>
    </w:p>
    <w:p w14:paraId="4D3B1A96" w14:textId="77777777" w:rsidR="008B528A" w:rsidRPr="00CA5DB8" w:rsidRDefault="008B528A" w:rsidP="008B528A">
      <w:pPr>
        <w:tabs>
          <w:tab w:val="left" w:pos="709"/>
        </w:tabs>
        <w:spacing w:after="0"/>
        <w:jc w:val="both"/>
        <w:rPr>
          <w:rFonts w:ascii="Times New Roman" w:eastAsia="Times New Roman" w:hAnsi="Times New Roman" w:cs="Times New Roman"/>
          <w:bCs/>
          <w:sz w:val="24"/>
          <w:szCs w:val="24"/>
          <w:lang w:val="ro-RO"/>
        </w:rPr>
      </w:pPr>
    </w:p>
    <w:p w14:paraId="6F77C7E7" w14:textId="16C3AFCF"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35</w:t>
      </w:r>
      <w:r w:rsidR="008B528A" w:rsidRPr="00CA5DB8">
        <w:rPr>
          <w:rFonts w:ascii="Times New Roman" w:eastAsia="Times New Roman" w:hAnsi="Times New Roman" w:cs="Times New Roman"/>
          <w:bCs/>
          <w:sz w:val="24"/>
          <w:szCs w:val="24"/>
          <w:lang w:val="ro-RO"/>
        </w:rPr>
        <w:t xml:space="preserve">. Depozitelor retail la vedere, depozitelor retail cu perioadă fixă de preaviz mai mică de un an și depozitelor retail la termen cu o scadenţă reziduală mai mică de un an care îndeplinesc criteriile relevante pentru alte depozite retail prevăzute în subsecțiunea 3, secțiunea 2, capitolul III, titlul II li se aplică un factor de finanţare stabilă disponibilă de 90 %. </w:t>
      </w:r>
    </w:p>
    <w:p w14:paraId="6678E479" w14:textId="77777777" w:rsidR="00307112" w:rsidRPr="00CA5DB8" w:rsidRDefault="00307112" w:rsidP="008B528A">
      <w:pPr>
        <w:tabs>
          <w:tab w:val="left" w:pos="709"/>
        </w:tabs>
        <w:spacing w:after="0"/>
        <w:jc w:val="both"/>
        <w:rPr>
          <w:rFonts w:ascii="Times New Roman" w:eastAsia="Times New Roman" w:hAnsi="Times New Roman" w:cs="Times New Roman"/>
          <w:b/>
          <w:bCs/>
          <w:i/>
          <w:sz w:val="24"/>
          <w:szCs w:val="24"/>
          <w:lang w:val="ro-RO"/>
        </w:rPr>
      </w:pPr>
    </w:p>
    <w:p w14:paraId="613CD9D5" w14:textId="0CB713A2" w:rsidR="008B528A" w:rsidRPr="00CA5DB8" w:rsidRDefault="008B528A" w:rsidP="00307112">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4</w:t>
      </w:r>
    </w:p>
    <w:p w14:paraId="767DB663" w14:textId="46E1DFC1" w:rsidR="008B528A" w:rsidRPr="00CA5DB8" w:rsidRDefault="008B528A" w:rsidP="00307112">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disponibilă de 95 %</w:t>
      </w:r>
    </w:p>
    <w:p w14:paraId="4FCAF763"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388181E2" w14:textId="451CD091"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36</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Depozitelor retail la vedere, depozitelor retail cu perioadă fixă de preaviz mai mică de un an și depozitelor retail la termen cu o scadenţă reziduală mai mică de un an care îndeplinesc criteriile relevante pentru depozitele retail stabile prevăzute în subsecțiunea 2, secțiunea 2, capitolul III, titlul II li se aplică un factor de finanţare stabilă disponibilă de 95 %.</w:t>
      </w:r>
    </w:p>
    <w:p w14:paraId="62ED5DF6" w14:textId="77777777" w:rsidR="00307112" w:rsidRPr="00CA5DB8" w:rsidRDefault="00307112" w:rsidP="008B528A">
      <w:pPr>
        <w:tabs>
          <w:tab w:val="left" w:pos="709"/>
        </w:tabs>
        <w:spacing w:after="0"/>
        <w:jc w:val="both"/>
        <w:rPr>
          <w:rFonts w:ascii="Times New Roman" w:eastAsia="Times New Roman" w:hAnsi="Times New Roman" w:cs="Times New Roman"/>
          <w:b/>
          <w:bCs/>
          <w:i/>
          <w:sz w:val="24"/>
          <w:szCs w:val="24"/>
          <w:lang w:val="ro-RO"/>
        </w:rPr>
      </w:pPr>
    </w:p>
    <w:p w14:paraId="5B608AAD" w14:textId="6C3C5DF5" w:rsidR="008B528A" w:rsidRPr="00CA5DB8" w:rsidRDefault="008B528A" w:rsidP="00307112">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5</w:t>
      </w:r>
    </w:p>
    <w:p w14:paraId="21B4E4F1" w14:textId="473A9E2D" w:rsidR="008B528A" w:rsidRPr="00CA5DB8" w:rsidRDefault="008B528A" w:rsidP="00307112">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disponibilă de 100 %</w:t>
      </w:r>
    </w:p>
    <w:p w14:paraId="33BFC014"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5E388087" w14:textId="7D7A1CA5"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37</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Următoarele datorii și următoarele elemente și instrumente de capital fac obiectul unui factor de finanţare stabilă disponibilă de 100 %:</w:t>
      </w:r>
    </w:p>
    <w:p w14:paraId="38A79CE6" w14:textId="50A9DB34"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elementele de fonduri proprii de nivel 1 de bază ale băncii înainte de aplicarea ajustărilor prevăzute la pct.26-29 din Regulamentul nr.109/2018 cu privire la fondurile proprii ale băncilor şi cerinţele de capital (în continuare – Regulamentul nr.109/2018), a deducerilor în temeiul pct.30 din Regulamentul nr.109/2018 și a derogărilor și alternativelor prevăzute la pct.63-67 și pct.126</w:t>
      </w:r>
      <w:r w:rsidR="008B528A" w:rsidRPr="00CA5DB8">
        <w:rPr>
          <w:rFonts w:ascii="Times New Roman" w:eastAsia="Times New Roman" w:hAnsi="Times New Roman" w:cs="Times New Roman"/>
          <w:sz w:val="24"/>
          <w:szCs w:val="24"/>
          <w:lang w:val="it-IT"/>
        </w:rPr>
        <w:t xml:space="preserve"> </w:t>
      </w:r>
      <w:r w:rsidR="008B528A" w:rsidRPr="00CA5DB8">
        <w:rPr>
          <w:rFonts w:ascii="Times New Roman" w:eastAsia="Times New Roman" w:hAnsi="Times New Roman" w:cs="Times New Roman"/>
          <w:bCs/>
          <w:sz w:val="24"/>
          <w:szCs w:val="24"/>
          <w:lang w:val="ro-RO"/>
        </w:rPr>
        <w:t>din Regulamentul nr.109/2018;</w:t>
      </w:r>
    </w:p>
    <w:p w14:paraId="113B05F0" w14:textId="1F4B3E12"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elementele de fonduri proprii de nivel 1 suplimentar ale băncii înainte de deducerea elementelor menţionate la pct.87</w:t>
      </w:r>
      <w:r w:rsidR="008B528A" w:rsidRPr="00CA5DB8">
        <w:rPr>
          <w:rFonts w:ascii="Times New Roman" w:eastAsia="Times New Roman" w:hAnsi="Times New Roman" w:cs="Times New Roman"/>
          <w:sz w:val="24"/>
          <w:szCs w:val="24"/>
          <w:lang w:val="it-IT"/>
        </w:rPr>
        <w:t xml:space="preserve"> </w:t>
      </w:r>
      <w:r w:rsidR="008B528A" w:rsidRPr="00CA5DB8">
        <w:rPr>
          <w:rFonts w:ascii="Times New Roman" w:eastAsia="Times New Roman" w:hAnsi="Times New Roman" w:cs="Times New Roman"/>
          <w:bCs/>
          <w:sz w:val="24"/>
          <w:szCs w:val="24"/>
          <w:lang w:val="ro-RO"/>
        </w:rPr>
        <w:t>din Regulamentul nr.109/2018 și înainte de a li se aplica pct.126 din Regulamentul nr.109/2018, excluzând orice instrument cu opţiuni explicite sau încorporate care, dacă ar fi exercitate, ar reduce scadenţa reziduală efectivă la mai puţin de un an;</w:t>
      </w:r>
    </w:p>
    <w:p w14:paraId="205F8E9F" w14:textId="24990CC3"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3) elementele de fonduri proprii de nivel 2 ale băncii, înainte de deducerile menţionate la pct.100</w:t>
      </w:r>
      <w:r w:rsidR="008B528A" w:rsidRPr="00CA5DB8">
        <w:rPr>
          <w:rFonts w:ascii="Times New Roman" w:eastAsia="Times New Roman" w:hAnsi="Times New Roman" w:cs="Times New Roman"/>
          <w:sz w:val="24"/>
          <w:szCs w:val="24"/>
          <w:lang w:val="it-IT"/>
        </w:rPr>
        <w:t xml:space="preserve"> </w:t>
      </w:r>
      <w:r w:rsidR="008B528A" w:rsidRPr="00CA5DB8">
        <w:rPr>
          <w:rFonts w:ascii="Times New Roman" w:eastAsia="Times New Roman" w:hAnsi="Times New Roman" w:cs="Times New Roman"/>
          <w:bCs/>
          <w:sz w:val="24"/>
          <w:szCs w:val="24"/>
          <w:lang w:val="ro-RO"/>
        </w:rPr>
        <w:t>din Regulamentul nr.109/2018  și înaintea aplicării pct.126 din Regulamentul nr.109/2018, care au o scadenţă reziduală de cel puţin un an, excluzând orice instrument cu opţiuni explicite sau încorporate care, dacă ar fi exercitate, ar reduce scadenţa reziduală efectivă la mai puţin de un an;</w:t>
      </w:r>
    </w:p>
    <w:p w14:paraId="0CEF39B7" w14:textId="1E8B4E9D"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4) orice alt instrument de capital al băncii care are o scadenţă reziduală de cel puţin un an, excluzând orice instrument cu opţiuni explicite sau încorporate care, dacă ar fi exercitate, ar reduce scadenţa reziduală efectivă la mai puţin de un an;</w:t>
      </w:r>
    </w:p>
    <w:p w14:paraId="5085CDB0" w14:textId="6153923C"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lastRenderedPageBreak/>
        <w:tab/>
      </w:r>
      <w:r w:rsidR="008B528A" w:rsidRPr="00CA5DB8">
        <w:rPr>
          <w:rFonts w:ascii="Times New Roman" w:eastAsia="Times New Roman" w:hAnsi="Times New Roman" w:cs="Times New Roman"/>
          <w:bCs/>
          <w:sz w:val="24"/>
          <w:szCs w:val="24"/>
          <w:lang w:val="ro-RO"/>
        </w:rPr>
        <w:t>5) orice alt împrumut și datorie garantată și negarantată cu o scadenţă reziduală de cel puţin un an, inclusiv depozitele la termen, cu excepţia cazului în care se prevede altfel la subsecțiunea 1-4 din prezenta secțiune.</w:t>
      </w:r>
    </w:p>
    <w:p w14:paraId="3830B939" w14:textId="77777777" w:rsidR="008B528A" w:rsidRPr="00CA5DB8" w:rsidRDefault="008B528A" w:rsidP="008B528A">
      <w:pPr>
        <w:tabs>
          <w:tab w:val="left" w:pos="709"/>
        </w:tabs>
        <w:spacing w:after="0"/>
        <w:jc w:val="both"/>
        <w:rPr>
          <w:rFonts w:ascii="Times New Roman" w:eastAsia="Times New Roman" w:hAnsi="Times New Roman" w:cs="Times New Roman"/>
          <w:bCs/>
          <w:sz w:val="24"/>
          <w:szCs w:val="24"/>
          <w:lang w:val="ro-RO"/>
        </w:rPr>
      </w:pPr>
    </w:p>
    <w:p w14:paraId="403E82D8" w14:textId="77777777" w:rsidR="008B528A" w:rsidRPr="00CA5DB8" w:rsidRDefault="008B528A" w:rsidP="00307112">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CAPITOLUL III</w:t>
      </w:r>
    </w:p>
    <w:p w14:paraId="392E68B8" w14:textId="77777777" w:rsidR="008B528A" w:rsidRPr="00CA5DB8" w:rsidRDefault="008B528A" w:rsidP="00307112">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FINANŢAREA STABILĂ NECESARĂ</w:t>
      </w:r>
    </w:p>
    <w:p w14:paraId="447422ED" w14:textId="77777777" w:rsidR="008B528A" w:rsidRPr="00CA5DB8" w:rsidRDefault="008B528A" w:rsidP="00307112">
      <w:pPr>
        <w:tabs>
          <w:tab w:val="left" w:pos="709"/>
        </w:tabs>
        <w:spacing w:after="0"/>
        <w:jc w:val="center"/>
        <w:rPr>
          <w:rFonts w:ascii="Times New Roman" w:eastAsia="Times New Roman" w:hAnsi="Times New Roman" w:cs="Times New Roman"/>
          <w:b/>
          <w:bCs/>
          <w:sz w:val="24"/>
          <w:szCs w:val="24"/>
          <w:lang w:val="ro-RO"/>
        </w:rPr>
      </w:pPr>
    </w:p>
    <w:p w14:paraId="366CADE6" w14:textId="3B323E37" w:rsidR="008B528A" w:rsidRPr="00CA5DB8" w:rsidRDefault="008B528A" w:rsidP="00307112">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Secțiunea 1</w:t>
      </w:r>
    </w:p>
    <w:p w14:paraId="02581531" w14:textId="77777777" w:rsidR="008B528A" w:rsidRPr="00CA5DB8" w:rsidRDefault="008B528A" w:rsidP="00307112">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Dispoziții  generale</w:t>
      </w:r>
    </w:p>
    <w:p w14:paraId="0831BAF7" w14:textId="77777777" w:rsidR="008B528A" w:rsidRPr="00CA5DB8" w:rsidRDefault="008B528A" w:rsidP="00307112">
      <w:pPr>
        <w:tabs>
          <w:tab w:val="left" w:pos="709"/>
        </w:tabs>
        <w:spacing w:after="0"/>
        <w:jc w:val="center"/>
        <w:rPr>
          <w:rFonts w:ascii="Times New Roman" w:eastAsia="Times New Roman" w:hAnsi="Times New Roman" w:cs="Times New Roman"/>
          <w:b/>
          <w:bCs/>
          <w:i/>
          <w:sz w:val="24"/>
          <w:szCs w:val="24"/>
          <w:lang w:val="ro-RO"/>
        </w:rPr>
      </w:pPr>
    </w:p>
    <w:p w14:paraId="76DE581E" w14:textId="77777777" w:rsidR="008B528A" w:rsidRPr="00CA5DB8" w:rsidRDefault="008B528A" w:rsidP="00307112">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1</w:t>
      </w:r>
    </w:p>
    <w:p w14:paraId="4AE7652F" w14:textId="5E1DE049" w:rsidR="008B528A" w:rsidRPr="00CA5DB8" w:rsidRDefault="008B528A" w:rsidP="00307112">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Calcularea cuantumului finanţării stabile obligatorii necesare</w:t>
      </w:r>
    </w:p>
    <w:p w14:paraId="2A21952A"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656444F9" w14:textId="11899AD3"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38</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Cu excepţia cazului în care se prevede altfel în prezentul capitol, cuantumul finanţării stabile necesare se calculează înmulţind valoarea contabilă a diferitelor categorii sau tipuri de active și a elementelor extrabilanţiere cu factorii de finanţare stabilă necesară care trebuie aplicaţi în temeiul secţiunii 2 din prezentul capitol. Valoarea totală a finanţării stabile necesare este suma cuantumurilor ponderate ale activelor și elementelor extrabilanţiere.</w:t>
      </w:r>
    </w:p>
    <w:p w14:paraId="5312F521" w14:textId="77777777" w:rsidR="00307112" w:rsidRPr="00CA5DB8" w:rsidRDefault="00307112" w:rsidP="008B528A">
      <w:pPr>
        <w:tabs>
          <w:tab w:val="left" w:pos="709"/>
        </w:tabs>
        <w:spacing w:after="0"/>
        <w:jc w:val="both"/>
        <w:rPr>
          <w:rFonts w:ascii="Times New Roman" w:eastAsia="Times New Roman" w:hAnsi="Times New Roman" w:cs="Times New Roman"/>
          <w:b/>
          <w:bCs/>
          <w:sz w:val="24"/>
          <w:szCs w:val="24"/>
          <w:lang w:val="ro-RO"/>
        </w:rPr>
      </w:pPr>
    </w:p>
    <w:p w14:paraId="52B6E0B1" w14:textId="1952D898"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39</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Activele pe care băncile le-au luat cu împrumut, inclusiv în cadrul operaţiunilor de finanţare prin titluri de valoare, sunt excluse de la calculul cuantumului finanţării stabile necesare în cazul în care aceste active sunt contabilizate în bilanţul băncii, iar banca nu deţine activele în calitate de beneficiar efectiv.</w:t>
      </w:r>
    </w:p>
    <w:p w14:paraId="706AD429" w14:textId="77777777" w:rsidR="00307112" w:rsidRPr="00CA5DB8" w:rsidRDefault="00307112" w:rsidP="008B528A">
      <w:pPr>
        <w:tabs>
          <w:tab w:val="left" w:pos="709"/>
        </w:tabs>
        <w:spacing w:after="0"/>
        <w:jc w:val="both"/>
        <w:rPr>
          <w:rFonts w:ascii="Times New Roman" w:eastAsia="Times New Roman" w:hAnsi="Times New Roman" w:cs="Times New Roman"/>
          <w:b/>
          <w:bCs/>
          <w:sz w:val="24"/>
          <w:szCs w:val="24"/>
          <w:lang w:val="ro-RO"/>
        </w:rPr>
      </w:pPr>
    </w:p>
    <w:p w14:paraId="4CD6D724" w14:textId="4D5A0B93"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40</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Activele pe care băncile le-au luat cu împrumut, inclusiv în cadrul operaţiunilor de finanţare prin titluri de valoare, fac obiectul factorilor de finanţare stabilă necesară care trebuie aplicaţi în temeiul secţiunii 2 din prezentul capitol în cazul în care aceste active nu sunt contabilizate în bilanţul băncii, dar banca deţine activele în calitate de beneficiar efectiv.</w:t>
      </w:r>
    </w:p>
    <w:p w14:paraId="10412D75" w14:textId="77777777" w:rsidR="00307112" w:rsidRPr="00CA5DB8" w:rsidRDefault="00307112" w:rsidP="008B528A">
      <w:pPr>
        <w:tabs>
          <w:tab w:val="left" w:pos="709"/>
        </w:tabs>
        <w:spacing w:after="0"/>
        <w:jc w:val="both"/>
        <w:rPr>
          <w:rFonts w:ascii="Times New Roman" w:eastAsia="Times New Roman" w:hAnsi="Times New Roman" w:cs="Times New Roman"/>
          <w:b/>
          <w:bCs/>
          <w:sz w:val="24"/>
          <w:szCs w:val="24"/>
          <w:lang w:val="ro-RO"/>
        </w:rPr>
      </w:pPr>
    </w:p>
    <w:p w14:paraId="69086F0B" w14:textId="2F798B17"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41</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Activele pe care băncile le-au dat cu împrumut, inclusiv în cadrul operaţiunilor de finanţare prin titluri de valoare pe care banca le deţine în calitate de beneficiar efectiv, sunt considerate ca fiind active grevate de sarcini în sensul prezentului capitol și fac obiectul factorilor de finanţare stabilă necesară care trebuie aplicaţi în temeiul secţiunii 2 din prezentul capitol, chiar dacă activele nu rămân în bilanţul băncii. În caz contrar, astfel de active sunt excluse de la calculul cuantumului finanţării stabile necesare.</w:t>
      </w:r>
    </w:p>
    <w:p w14:paraId="113E3B62" w14:textId="77777777" w:rsidR="00307112" w:rsidRPr="00CA5DB8" w:rsidRDefault="00307112" w:rsidP="008B528A">
      <w:pPr>
        <w:tabs>
          <w:tab w:val="left" w:pos="709"/>
        </w:tabs>
        <w:spacing w:after="0"/>
        <w:jc w:val="both"/>
        <w:rPr>
          <w:rFonts w:ascii="Times New Roman" w:eastAsia="Times New Roman" w:hAnsi="Times New Roman" w:cs="Times New Roman"/>
          <w:b/>
          <w:bCs/>
          <w:sz w:val="24"/>
          <w:szCs w:val="24"/>
          <w:lang w:val="ro-RO"/>
        </w:rPr>
      </w:pPr>
    </w:p>
    <w:p w14:paraId="0398F994" w14:textId="1B78E1BD"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42</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Activele care sunt grevate de sarcini cu o scadenţă reziduală de cel puţin șase luni sunt atribuite fie factorului de finanţare stabilă necesară care ar fi aplicat în temeiul secţiunii 2 din prezentul capitol activelor respective dacă ar fi negrevate de sarcini, fie factorului de finanţare stabilă necesară care este în general aplicabil activelor grevate respective, oricare dintre factori este mai mare. Același lucru se întâmplă în cazul în care scadenţa reziduală a activelor grevate de sarcini este mai scurtă decât scadenţa reziduală a tranzacţiei care a generat grevarea de sarcini. </w:t>
      </w:r>
    </w:p>
    <w:p w14:paraId="4332B5BA" w14:textId="77777777" w:rsidR="00307112" w:rsidRPr="00CA5DB8" w:rsidRDefault="00307112" w:rsidP="008B528A">
      <w:pPr>
        <w:tabs>
          <w:tab w:val="left" w:pos="709"/>
        </w:tabs>
        <w:spacing w:after="0"/>
        <w:jc w:val="both"/>
        <w:rPr>
          <w:rFonts w:ascii="Times New Roman" w:eastAsia="Times New Roman" w:hAnsi="Times New Roman" w:cs="Times New Roman"/>
          <w:b/>
          <w:bCs/>
          <w:sz w:val="24"/>
          <w:szCs w:val="24"/>
          <w:lang w:val="ro-RO"/>
        </w:rPr>
      </w:pPr>
    </w:p>
    <w:p w14:paraId="1EAB4A8E" w14:textId="0B72705F"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43</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Activele din a căror perioadă a grevării de sarcini au mai rămas mai puţin de șase luni fac obiectul factorilor de finanţare stabilă necesară care trebuie aplicaţi, în temeiul secţiunii 2 din prezentul capitol, acelorași active dacă ar fi negrevate de sarcini.</w:t>
      </w:r>
    </w:p>
    <w:p w14:paraId="7F91C0F6" w14:textId="77777777" w:rsidR="00307112" w:rsidRPr="00CA5DB8" w:rsidRDefault="00307112" w:rsidP="008B528A">
      <w:pPr>
        <w:tabs>
          <w:tab w:val="left" w:pos="709"/>
        </w:tabs>
        <w:spacing w:after="0"/>
        <w:jc w:val="both"/>
        <w:rPr>
          <w:rFonts w:ascii="Times New Roman" w:eastAsia="Times New Roman" w:hAnsi="Times New Roman" w:cs="Times New Roman"/>
          <w:b/>
          <w:bCs/>
          <w:sz w:val="24"/>
          <w:szCs w:val="24"/>
          <w:lang w:val="ro-RO"/>
        </w:rPr>
      </w:pPr>
    </w:p>
    <w:p w14:paraId="2C57EE5F" w14:textId="15A4AC7C"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lastRenderedPageBreak/>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44</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În cazul în care o bancă reutilizează sau gajează din nou un activ care a fost luat cu împrumut, inclusiv în cadrul unor operaţiuni de finanţare prin titluri de valoare, iar activul respectiv este contabilizat în afara bilanţului, tranzacţia în legătură cu care acest activ a fost luat cu împrumut este considerată grevată de sarcini cu condiţia ca tranzacţia să nu poată ajunge la scadenţă fără ca banca să returneze activul luat cu împrumut.</w:t>
      </w:r>
    </w:p>
    <w:p w14:paraId="7F191E7D" w14:textId="77777777" w:rsidR="00307112" w:rsidRPr="00CA5DB8" w:rsidRDefault="00307112" w:rsidP="008B528A">
      <w:pPr>
        <w:tabs>
          <w:tab w:val="left" w:pos="709"/>
        </w:tabs>
        <w:spacing w:after="0"/>
        <w:jc w:val="both"/>
        <w:rPr>
          <w:rFonts w:ascii="Times New Roman" w:eastAsia="Times New Roman" w:hAnsi="Times New Roman" w:cs="Times New Roman"/>
          <w:b/>
          <w:bCs/>
          <w:sz w:val="24"/>
          <w:szCs w:val="24"/>
          <w:lang w:val="ro-RO"/>
        </w:rPr>
      </w:pPr>
    </w:p>
    <w:p w14:paraId="4460829C" w14:textId="01B38B96"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45</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Următoarele active sunt considerate a fi negrevate de sarcini:</w:t>
      </w:r>
    </w:p>
    <w:p w14:paraId="457F7B2E" w14:textId="5FFEBBCD"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activele dintr-un portofoliu (pool) care pot fi utilizate imediat ca garanţii reale pentru obţinerea de finanţare suplimentară în cadrul liniilor de credit angajate sau, atunci când portofoliul (pool-ul) este administrat de o bancă centrală, al liniilor de credit neangajate, dar încă nefinanţate, care se află la dispoziţia băncii. Băncile presupun că activele din portofoliu sunt grevate de sarcini în ordinea crescătoare a gradului de lichiditate pe baza clasificării lichidităţii în temeiul capitolului II, titlul II, începând cu activele neeligibile pentru rezerva de lichidităţi;</w:t>
      </w:r>
    </w:p>
    <w:p w14:paraId="46A56BC0" w14:textId="4A779E29" w:rsidR="008B528A" w:rsidRPr="00CA5DB8" w:rsidRDefault="00307112"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activele pe care banca le-a primit ca garanţii reale pentru diminuarea riscului de credit în cadrul unor tranzacţii de creditare garantate, de finanţare garantată sau de schimb de garanţii reale și pe care banca le poate înstrăina.</w:t>
      </w:r>
    </w:p>
    <w:p w14:paraId="4D5F0759" w14:textId="77777777" w:rsidR="00CC1116" w:rsidRPr="00CA5DB8" w:rsidRDefault="00CC1116" w:rsidP="008B528A">
      <w:pPr>
        <w:tabs>
          <w:tab w:val="left" w:pos="709"/>
        </w:tabs>
        <w:spacing w:after="0"/>
        <w:jc w:val="both"/>
        <w:rPr>
          <w:rFonts w:ascii="Times New Roman" w:eastAsia="Times New Roman" w:hAnsi="Times New Roman" w:cs="Times New Roman"/>
          <w:b/>
          <w:bCs/>
          <w:sz w:val="24"/>
          <w:szCs w:val="24"/>
          <w:lang w:val="ro-RO"/>
        </w:rPr>
      </w:pPr>
    </w:p>
    <w:p w14:paraId="53238EFF" w14:textId="51A9B759"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46</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În cazul operaţiunilor non-standard, temporare, efectuate de BNM, BCE sau de banca unui alt stat în vederea îndeplinirii mandatului acesteia într-o perioadă de criză financiară la nivelul întregii pieţe sau în circumstanţe macroeconomice excepţionale, următoarele active pot beneficia de un factor redus de finanţare stabilă necesară:</w:t>
      </w:r>
    </w:p>
    <w:p w14:paraId="1631BC35" w14:textId="76EBBF40"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prin derogare de la pct. 109</w:t>
      </w:r>
      <w:r w:rsidR="008B528A" w:rsidRPr="00CA5DB8">
        <w:rPr>
          <w:rFonts w:ascii="Times New Roman" w:eastAsia="Times New Roman" w:hAnsi="Times New Roman" w:cs="Times New Roman"/>
          <w:bCs/>
          <w:sz w:val="24"/>
          <w:szCs w:val="24"/>
          <w:vertAlign w:val="superscript"/>
          <w:lang w:val="ro-RO"/>
        </w:rPr>
        <w:t>67</w:t>
      </w:r>
      <w:r w:rsidR="008B528A" w:rsidRPr="00CA5DB8">
        <w:rPr>
          <w:rFonts w:ascii="Times New Roman" w:eastAsia="Times New Roman" w:hAnsi="Times New Roman" w:cs="Times New Roman"/>
          <w:bCs/>
          <w:sz w:val="24"/>
          <w:szCs w:val="24"/>
          <w:lang w:val="ro-RO"/>
        </w:rPr>
        <w:t xml:space="preserve"> subpct.6) și de la pct. 109</w:t>
      </w:r>
      <w:r w:rsidR="008B528A" w:rsidRPr="00CA5DB8">
        <w:rPr>
          <w:rFonts w:ascii="Times New Roman" w:eastAsia="Times New Roman" w:hAnsi="Times New Roman" w:cs="Times New Roman"/>
          <w:bCs/>
          <w:sz w:val="24"/>
          <w:szCs w:val="24"/>
          <w:vertAlign w:val="superscript"/>
          <w:lang w:val="ro-RO"/>
        </w:rPr>
        <w:t>71</w:t>
      </w:r>
      <w:r w:rsidR="008B528A" w:rsidRPr="00CA5DB8">
        <w:rPr>
          <w:rFonts w:ascii="Times New Roman" w:eastAsia="Times New Roman" w:hAnsi="Times New Roman" w:cs="Times New Roman"/>
          <w:bCs/>
          <w:sz w:val="24"/>
          <w:szCs w:val="24"/>
          <w:lang w:val="ro-RO"/>
        </w:rPr>
        <w:t xml:space="preserve">  subpct.1), activele grevate de sarcini pentru operaţiunile menţionate în prezentul punct,</w:t>
      </w:r>
    </w:p>
    <w:p w14:paraId="0D0E027E" w14:textId="4D14E5FF"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prin derogare de la pct. 109</w:t>
      </w:r>
      <w:r w:rsidR="008B528A" w:rsidRPr="00CA5DB8">
        <w:rPr>
          <w:rFonts w:ascii="Times New Roman" w:eastAsia="Times New Roman" w:hAnsi="Times New Roman" w:cs="Times New Roman"/>
          <w:bCs/>
          <w:sz w:val="24"/>
          <w:szCs w:val="24"/>
          <w:vertAlign w:val="superscript"/>
          <w:lang w:val="ro-RO"/>
        </w:rPr>
        <w:t>67</w:t>
      </w:r>
      <w:r w:rsidR="008B528A" w:rsidRPr="00CA5DB8">
        <w:rPr>
          <w:rFonts w:ascii="Times New Roman" w:eastAsia="Times New Roman" w:hAnsi="Times New Roman" w:cs="Times New Roman"/>
          <w:bCs/>
          <w:sz w:val="24"/>
          <w:szCs w:val="24"/>
          <w:lang w:val="ro-RO"/>
        </w:rPr>
        <w:t xml:space="preserve"> subpct.4) lit.a) și b), pct. 109</w:t>
      </w:r>
      <w:r w:rsidR="008B528A" w:rsidRPr="00CA5DB8">
        <w:rPr>
          <w:rFonts w:ascii="Times New Roman" w:eastAsia="Times New Roman" w:hAnsi="Times New Roman" w:cs="Times New Roman"/>
          <w:bCs/>
          <w:sz w:val="24"/>
          <w:szCs w:val="24"/>
          <w:vertAlign w:val="superscript"/>
          <w:lang w:val="ro-RO"/>
        </w:rPr>
        <w:t>69</w:t>
      </w:r>
      <w:r w:rsidR="008B528A" w:rsidRPr="00CA5DB8">
        <w:rPr>
          <w:rFonts w:ascii="Times New Roman" w:eastAsia="Times New Roman" w:hAnsi="Times New Roman" w:cs="Times New Roman"/>
          <w:bCs/>
          <w:sz w:val="24"/>
          <w:szCs w:val="24"/>
          <w:lang w:val="ro-RO"/>
        </w:rPr>
        <w:t xml:space="preserve"> </w:t>
      </w:r>
      <w:r w:rsidR="008B528A" w:rsidRPr="00CA5DB8">
        <w:rPr>
          <w:rFonts w:ascii="Times New Roman" w:eastAsia="Times New Roman" w:hAnsi="Times New Roman" w:cs="Times New Roman"/>
          <w:bCs/>
          <w:sz w:val="24"/>
          <w:szCs w:val="24"/>
          <w:vertAlign w:val="superscript"/>
          <w:lang w:val="ro-RO"/>
        </w:rPr>
        <w:t xml:space="preserve"> </w:t>
      </w:r>
      <w:r w:rsidR="008B528A" w:rsidRPr="00CA5DB8">
        <w:rPr>
          <w:rFonts w:ascii="Times New Roman" w:eastAsia="Times New Roman" w:hAnsi="Times New Roman" w:cs="Times New Roman"/>
          <w:bCs/>
          <w:sz w:val="24"/>
          <w:szCs w:val="24"/>
          <w:lang w:val="ro-RO"/>
        </w:rPr>
        <w:t>subpct.2) și pct. 109</w:t>
      </w:r>
      <w:r w:rsidR="008B528A" w:rsidRPr="00CA5DB8">
        <w:rPr>
          <w:rFonts w:ascii="Times New Roman" w:eastAsia="Times New Roman" w:hAnsi="Times New Roman" w:cs="Times New Roman"/>
          <w:bCs/>
          <w:sz w:val="24"/>
          <w:szCs w:val="24"/>
          <w:vertAlign w:val="superscript"/>
          <w:lang w:val="ro-RO"/>
        </w:rPr>
        <w:t>70</w:t>
      </w:r>
      <w:r w:rsidR="008B528A" w:rsidRPr="00CA5DB8">
        <w:rPr>
          <w:rFonts w:ascii="Times New Roman" w:eastAsia="Times New Roman" w:hAnsi="Times New Roman" w:cs="Times New Roman"/>
          <w:bCs/>
          <w:sz w:val="24"/>
          <w:szCs w:val="24"/>
          <w:lang w:val="ro-RO"/>
        </w:rPr>
        <w:t>subpct.3), sumele rezultate din operaţiunile menţionate în prezentul punct.</w:t>
      </w:r>
    </w:p>
    <w:p w14:paraId="5FAFA98A" w14:textId="77777777" w:rsidR="00CC1116" w:rsidRPr="00CA5DB8" w:rsidRDefault="00CC1116" w:rsidP="008B528A">
      <w:pPr>
        <w:tabs>
          <w:tab w:val="left" w:pos="709"/>
        </w:tabs>
        <w:spacing w:after="0"/>
        <w:jc w:val="both"/>
        <w:rPr>
          <w:rFonts w:ascii="Times New Roman" w:eastAsia="Times New Roman" w:hAnsi="Times New Roman" w:cs="Times New Roman"/>
          <w:b/>
          <w:bCs/>
          <w:sz w:val="24"/>
          <w:szCs w:val="24"/>
          <w:lang w:val="ro-RO"/>
        </w:rPr>
      </w:pPr>
    </w:p>
    <w:p w14:paraId="6D8248F4" w14:textId="71080C4A"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47</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BNM stabilește factorul de finanţare stabilă necesară care trebuie aplicat activelor menţionate la pct. 109</w:t>
      </w:r>
      <w:r w:rsidR="008B528A" w:rsidRPr="00CA5DB8">
        <w:rPr>
          <w:rFonts w:ascii="Times New Roman" w:eastAsia="Times New Roman" w:hAnsi="Times New Roman" w:cs="Times New Roman"/>
          <w:bCs/>
          <w:sz w:val="24"/>
          <w:szCs w:val="24"/>
          <w:vertAlign w:val="superscript"/>
          <w:lang w:val="ro-RO"/>
        </w:rPr>
        <w:t>46</w:t>
      </w:r>
      <w:r w:rsidR="008B528A" w:rsidRPr="00CA5DB8">
        <w:rPr>
          <w:rFonts w:ascii="Times New Roman" w:eastAsia="Times New Roman" w:hAnsi="Times New Roman" w:cs="Times New Roman"/>
          <w:bCs/>
          <w:sz w:val="24"/>
          <w:szCs w:val="24"/>
          <w:lang w:val="ro-RO"/>
        </w:rPr>
        <w:t>. Pentru activele grevate de sarcini, astfel cum sunt menţionate la pct. 109</w:t>
      </w:r>
      <w:r w:rsidR="008B528A" w:rsidRPr="00CA5DB8">
        <w:rPr>
          <w:rFonts w:ascii="Times New Roman" w:eastAsia="Times New Roman" w:hAnsi="Times New Roman" w:cs="Times New Roman"/>
          <w:bCs/>
          <w:sz w:val="24"/>
          <w:szCs w:val="24"/>
          <w:vertAlign w:val="superscript"/>
          <w:lang w:val="ro-RO"/>
        </w:rPr>
        <w:t xml:space="preserve">46 </w:t>
      </w:r>
      <w:r w:rsidR="008B528A" w:rsidRPr="00CA5DB8">
        <w:rPr>
          <w:rFonts w:ascii="Times New Roman" w:eastAsia="Times New Roman" w:hAnsi="Times New Roman" w:cs="Times New Roman"/>
          <w:bCs/>
          <w:sz w:val="24"/>
          <w:szCs w:val="24"/>
          <w:lang w:val="ro-RO"/>
        </w:rPr>
        <w:t xml:space="preserve">subpct.1), factorul de finanţare stabilă necesară care trebuie aplicat nu este mai mic decât factorul de finanţare stabilă necesară care s-ar aplica în temeiul secţiunii 2 din prezentul capitol activelor respective dacă ar fi negrevate de sarcini. </w:t>
      </w:r>
    </w:p>
    <w:p w14:paraId="28C157AD" w14:textId="77777777" w:rsidR="00CC1116" w:rsidRPr="00CA5DB8" w:rsidRDefault="00CC1116" w:rsidP="008B528A">
      <w:pPr>
        <w:tabs>
          <w:tab w:val="left" w:pos="709"/>
        </w:tabs>
        <w:spacing w:after="0"/>
        <w:jc w:val="both"/>
        <w:rPr>
          <w:rFonts w:ascii="Times New Roman" w:eastAsia="Times New Roman" w:hAnsi="Times New Roman" w:cs="Times New Roman"/>
          <w:b/>
          <w:bCs/>
          <w:sz w:val="24"/>
          <w:szCs w:val="24"/>
          <w:lang w:val="ro-RO"/>
        </w:rPr>
      </w:pPr>
    </w:p>
    <w:p w14:paraId="3A35A6C9" w14:textId="1C4D5939"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48</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Atunci când se aplică un factor redus de finanţare stabilă necesară în conformitate cu pct. 109</w:t>
      </w:r>
      <w:r w:rsidR="008B528A" w:rsidRPr="00CA5DB8">
        <w:rPr>
          <w:rFonts w:ascii="Times New Roman" w:eastAsia="Times New Roman" w:hAnsi="Times New Roman" w:cs="Times New Roman"/>
          <w:bCs/>
          <w:sz w:val="24"/>
          <w:szCs w:val="24"/>
          <w:vertAlign w:val="superscript"/>
          <w:lang w:val="ro-RO"/>
        </w:rPr>
        <w:t>47</w:t>
      </w:r>
      <w:r w:rsidR="008B528A" w:rsidRPr="00CA5DB8">
        <w:rPr>
          <w:rFonts w:ascii="Times New Roman" w:eastAsia="Times New Roman" w:hAnsi="Times New Roman" w:cs="Times New Roman"/>
          <w:bCs/>
          <w:sz w:val="24"/>
          <w:szCs w:val="24"/>
          <w:lang w:val="ro-RO"/>
        </w:rPr>
        <w:t>, BNM monitorizează îndeaproape impactul factorului redus asupra poziţiilor de finanţare stabilă ale băncilor și ia măsuri de supraveghere adecvate, atunci când este necesar.</w:t>
      </w:r>
    </w:p>
    <w:p w14:paraId="54F0726A" w14:textId="77777777" w:rsidR="00CC1116" w:rsidRPr="00CA5DB8" w:rsidRDefault="00CC1116" w:rsidP="008B528A">
      <w:pPr>
        <w:tabs>
          <w:tab w:val="left" w:pos="709"/>
        </w:tabs>
        <w:spacing w:after="0"/>
        <w:jc w:val="both"/>
        <w:rPr>
          <w:rFonts w:ascii="Times New Roman" w:eastAsia="Times New Roman" w:hAnsi="Times New Roman" w:cs="Times New Roman"/>
          <w:b/>
          <w:bCs/>
          <w:sz w:val="24"/>
          <w:szCs w:val="24"/>
          <w:lang w:val="ro-RO"/>
        </w:rPr>
      </w:pPr>
    </w:p>
    <w:p w14:paraId="374C4775" w14:textId="27623D20"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49</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Pentru a evita dubla contabilizare, băncile exclud din alte părţi ale calculului cuantumului finanţării stabile necesare în conformitate cu prezentul capitol activele care sunt asociate cu garanţiile reale recunoscute drept marjă de variaţie furnizată în conformitate cu pct.109</w:t>
      </w:r>
      <w:r w:rsidR="008B528A" w:rsidRPr="00CA5DB8">
        <w:rPr>
          <w:rFonts w:ascii="Times New Roman" w:eastAsia="Times New Roman" w:hAnsi="Times New Roman" w:cs="Times New Roman"/>
          <w:bCs/>
          <w:sz w:val="24"/>
          <w:szCs w:val="24"/>
          <w:vertAlign w:val="superscript"/>
          <w:lang w:val="ro-RO"/>
        </w:rPr>
        <w:t>33</w:t>
      </w:r>
      <w:r w:rsidR="008B528A" w:rsidRPr="00CA5DB8">
        <w:rPr>
          <w:rFonts w:ascii="Times New Roman" w:eastAsia="Times New Roman" w:hAnsi="Times New Roman" w:cs="Times New Roman"/>
          <w:bCs/>
          <w:sz w:val="24"/>
          <w:szCs w:val="24"/>
          <w:lang w:val="ro-RO"/>
        </w:rPr>
        <w:t xml:space="preserve"> subpct.2) și cu pct.109</w:t>
      </w:r>
      <w:r w:rsidR="008B528A" w:rsidRPr="00CA5DB8">
        <w:rPr>
          <w:rFonts w:ascii="Times New Roman" w:eastAsia="Times New Roman" w:hAnsi="Times New Roman" w:cs="Times New Roman"/>
          <w:bCs/>
          <w:sz w:val="24"/>
          <w:szCs w:val="24"/>
          <w:vertAlign w:val="superscript"/>
          <w:lang w:val="ro-RO"/>
        </w:rPr>
        <w:t>73</w:t>
      </w:r>
      <w:r w:rsidR="008B528A" w:rsidRPr="00CA5DB8">
        <w:rPr>
          <w:rFonts w:ascii="Times New Roman" w:eastAsia="Times New Roman" w:hAnsi="Times New Roman" w:cs="Times New Roman"/>
          <w:bCs/>
          <w:sz w:val="24"/>
          <w:szCs w:val="24"/>
          <w:lang w:val="ro-RO"/>
        </w:rPr>
        <w:t xml:space="preserve"> subpct.2), drept marjă iniţială furnizată sau drept contribuţie la fondul de garantare al unei CPC în conformitate cu pct.109</w:t>
      </w:r>
      <w:r w:rsidR="008B528A" w:rsidRPr="00CA5DB8">
        <w:rPr>
          <w:rFonts w:ascii="Times New Roman" w:eastAsia="Times New Roman" w:hAnsi="Times New Roman" w:cs="Times New Roman"/>
          <w:bCs/>
          <w:sz w:val="24"/>
          <w:szCs w:val="24"/>
          <w:vertAlign w:val="superscript"/>
          <w:lang w:val="ro-RO"/>
        </w:rPr>
        <w:t>70</w:t>
      </w:r>
      <w:r w:rsidR="008B528A" w:rsidRPr="00CA5DB8">
        <w:rPr>
          <w:rFonts w:ascii="Times New Roman" w:eastAsia="Times New Roman" w:hAnsi="Times New Roman" w:cs="Times New Roman"/>
          <w:bCs/>
          <w:sz w:val="24"/>
          <w:szCs w:val="24"/>
          <w:lang w:val="ro-RO"/>
        </w:rPr>
        <w:t xml:space="preserve"> subpct.1) și 2).</w:t>
      </w:r>
    </w:p>
    <w:p w14:paraId="05391C85" w14:textId="77777777" w:rsidR="00CC1116" w:rsidRPr="00CA5DB8" w:rsidRDefault="00CC1116" w:rsidP="008B528A">
      <w:pPr>
        <w:tabs>
          <w:tab w:val="left" w:pos="709"/>
        </w:tabs>
        <w:spacing w:after="0"/>
        <w:jc w:val="both"/>
        <w:rPr>
          <w:rFonts w:ascii="Times New Roman" w:eastAsia="Times New Roman" w:hAnsi="Times New Roman" w:cs="Times New Roman"/>
          <w:b/>
          <w:bCs/>
          <w:sz w:val="24"/>
          <w:szCs w:val="24"/>
          <w:lang w:val="ro-RO"/>
        </w:rPr>
      </w:pPr>
    </w:p>
    <w:p w14:paraId="045E3690" w14:textId="7B07C10D"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50</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Băncile includ în calculul cuantumului finanţării stabile necesare instrumentele financiare, valutele și mărfurile pentru care a fost executat un ordin de cumpărare. Băncile exclud din calculul cuantumului finanţării stabile necesare instrumentele financiare, valutele și mărfurile pentru care a fost executat un ordin de vânzare, cu condiţia ca astfel de tranzacţii să nu fie reflectate drept instrumente derivate sau tranzacţii de finanţare garantată în bilanţul băncilor și ca tranzacţiile respective să fie reflectate în bilanţul băncilor atunci când sunt decontate.</w:t>
      </w:r>
    </w:p>
    <w:p w14:paraId="2D5FEABC" w14:textId="73860C67"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lastRenderedPageBreak/>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51</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BNM poate stabili factorii de finanţare stabilă necesară care trebuie aplicaţi expunerilor extrabilanţiere care nu sunt menţionate în prezentul capitol, pentru a se asigura că băncile deţin un cuantum adecvat de finanţare stabilă disponibilă pentru partea din aceste expuneri care se preconizează că va avea nevoie de finanţare în orizontul de timp de un an al indicatorului de finanţare stabilă netă. Pentru a stabili acești factori, BNM ia în considerare, în special, prejudiciile semnificative care ar putea fi aduse reputaţiei băncii dacă nu s-ar furniza finanţarea respectivă.</w:t>
      </w:r>
    </w:p>
    <w:p w14:paraId="53BCFF85"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14A36743" w14:textId="77777777" w:rsidR="008B528A" w:rsidRPr="00CA5DB8" w:rsidRDefault="008B528A" w:rsidP="00CC1116">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2</w:t>
      </w:r>
    </w:p>
    <w:p w14:paraId="5BBD35ED" w14:textId="7896AED8" w:rsidR="008B528A" w:rsidRPr="00CA5DB8" w:rsidRDefault="008B528A" w:rsidP="00CC1116">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Scadența reziduală a unui activ</w:t>
      </w:r>
    </w:p>
    <w:p w14:paraId="04CAB4F8"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6F8D48D6" w14:textId="47BE962B"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52</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Cu excepţia cazului în care se prevede altfel în prezentul capitol, băncile ţin seama de scadenţa contractuală reziduală a activelor și a tranzacţiilor lor extrabilanţiere atunci când stabilesc factorii de finanţare stabilă necesară care trebuie aplicaţi activelor și tranzacţiilor lor extrabilanţiere în temeiul secţiunii 2 din prezentul capitol.</w:t>
      </w:r>
    </w:p>
    <w:p w14:paraId="4411699B" w14:textId="77777777" w:rsidR="00CC1116" w:rsidRPr="00CA5DB8" w:rsidRDefault="00CC1116" w:rsidP="008B528A">
      <w:pPr>
        <w:tabs>
          <w:tab w:val="left" w:pos="709"/>
        </w:tabs>
        <w:spacing w:after="0"/>
        <w:jc w:val="both"/>
        <w:rPr>
          <w:rFonts w:ascii="Times New Roman" w:eastAsia="Times New Roman" w:hAnsi="Times New Roman" w:cs="Times New Roman"/>
          <w:b/>
          <w:bCs/>
          <w:sz w:val="24"/>
          <w:szCs w:val="24"/>
          <w:lang w:val="ro-RO"/>
        </w:rPr>
      </w:pPr>
    </w:p>
    <w:p w14:paraId="1A30232B" w14:textId="6B0D310E"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53</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Activele care reprezintă instrumente financiare  derivate extrabursiere sunt tratate de bănci în conformitate cu expunerile-suport ale acestora. Băncile aplică, totuși, acestor active factori mai mari de finanţare stabilă necesară, în funcţie de perioada de grevare cu sarcini care urmează să fie stabilită de BNM, care analizează dacă banca poate să cedeze sau să facă schimb de astfel de active în mod liber și durata datoriilor către clienţii băncilor la care se referă această cerinţă de separare.</w:t>
      </w:r>
    </w:p>
    <w:p w14:paraId="020CCDAC" w14:textId="77777777" w:rsidR="00CC1116" w:rsidRPr="00CA5DB8" w:rsidRDefault="00CC1116" w:rsidP="008B528A">
      <w:pPr>
        <w:tabs>
          <w:tab w:val="left" w:pos="709"/>
        </w:tabs>
        <w:spacing w:after="0"/>
        <w:jc w:val="both"/>
        <w:rPr>
          <w:rFonts w:ascii="Times New Roman" w:eastAsia="Times New Roman" w:hAnsi="Times New Roman" w:cs="Times New Roman"/>
          <w:b/>
          <w:bCs/>
          <w:sz w:val="24"/>
          <w:szCs w:val="24"/>
          <w:lang w:val="ro-RO"/>
        </w:rPr>
      </w:pPr>
    </w:p>
    <w:p w14:paraId="43C1F1FA" w14:textId="403AF343"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54</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Atunci când calculează scadenţa reziduală a unui activ, băncile iau în considerare opţiunile, plecând de la ipoteza că emitentul sau contrapartea va exercita orice opţiune de a prelungi scadenţa unui activ. Pentru opţiunile care pot fi exercitate la discreţia băncii, banca și BNM iau în considerare factorii legaţi de reputaţie care pot limita capacitatea băncii de a nu exercita opţiunea, în special așteptările pieţei și ale clienţilor ca banca să prelungească scadenţa anumitor active la data scadenţei.</w:t>
      </w:r>
    </w:p>
    <w:p w14:paraId="1620AC97" w14:textId="77777777" w:rsidR="00CC1116" w:rsidRPr="00CA5DB8" w:rsidRDefault="00CC1116" w:rsidP="008B528A">
      <w:pPr>
        <w:tabs>
          <w:tab w:val="left" w:pos="709"/>
        </w:tabs>
        <w:spacing w:after="0"/>
        <w:jc w:val="both"/>
        <w:rPr>
          <w:rFonts w:ascii="Times New Roman" w:eastAsia="Times New Roman" w:hAnsi="Times New Roman" w:cs="Times New Roman"/>
          <w:b/>
          <w:bCs/>
          <w:sz w:val="24"/>
          <w:szCs w:val="24"/>
          <w:lang w:val="ro-RO"/>
        </w:rPr>
      </w:pPr>
    </w:p>
    <w:p w14:paraId="026CD6FF" w14:textId="7E89E382"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55</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Pentru a determina factorii de finanţare stabilă necesară care trebuie aplicaţi în conformitate cu secţiunea 2 din prezentul capitol, pentru amortizarea împrumuturilor cu o scadenţă contractuală reziduală de cel puţin un an, orice parte care ajunge la scadenţă în mai puţin de șase luni și orice parte care are o scadenţă între șase luni și mai puţin de un an este tratată ca având o scadenţă reziduală de mai puţin de șase luni, respectiv o scadenţă reziduală cuprinsă între șase luni și mai puţin de un an.</w:t>
      </w:r>
    </w:p>
    <w:p w14:paraId="24809994" w14:textId="77777777" w:rsidR="008B528A" w:rsidRPr="00CA5DB8" w:rsidRDefault="008B528A" w:rsidP="008B528A">
      <w:pPr>
        <w:tabs>
          <w:tab w:val="left" w:pos="709"/>
        </w:tabs>
        <w:spacing w:after="0"/>
        <w:jc w:val="both"/>
        <w:rPr>
          <w:rFonts w:ascii="Times New Roman" w:eastAsia="Times New Roman" w:hAnsi="Times New Roman" w:cs="Times New Roman"/>
          <w:b/>
          <w:bCs/>
          <w:sz w:val="24"/>
          <w:szCs w:val="24"/>
          <w:lang w:val="ro-RO"/>
        </w:rPr>
      </w:pPr>
    </w:p>
    <w:p w14:paraId="74908B4C" w14:textId="4DACC4C5" w:rsidR="008B528A" w:rsidRPr="00CA5DB8" w:rsidRDefault="008B528A" w:rsidP="00CC1116">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Secțiunea 2</w:t>
      </w:r>
    </w:p>
    <w:p w14:paraId="683CCCDB" w14:textId="77777777" w:rsidR="008B528A" w:rsidRPr="00CA5DB8" w:rsidRDefault="008B528A" w:rsidP="00CC1116">
      <w:pPr>
        <w:tabs>
          <w:tab w:val="left" w:pos="709"/>
        </w:tabs>
        <w:spacing w:after="0"/>
        <w:jc w:val="center"/>
        <w:rPr>
          <w:rFonts w:ascii="Times New Roman" w:eastAsia="Times New Roman" w:hAnsi="Times New Roman" w:cs="Times New Roman"/>
          <w:b/>
          <w:bCs/>
          <w:sz w:val="24"/>
          <w:szCs w:val="24"/>
          <w:lang w:val="ro-RO"/>
        </w:rPr>
      </w:pPr>
      <w:r w:rsidRPr="00CA5DB8">
        <w:rPr>
          <w:rFonts w:ascii="Times New Roman" w:eastAsia="Times New Roman" w:hAnsi="Times New Roman" w:cs="Times New Roman"/>
          <w:b/>
          <w:bCs/>
          <w:sz w:val="24"/>
          <w:szCs w:val="24"/>
          <w:lang w:val="ro-RO"/>
        </w:rPr>
        <w:t>Factorii  de finanțare  stabilă  necesară</w:t>
      </w:r>
    </w:p>
    <w:p w14:paraId="7F8BDD46" w14:textId="77777777" w:rsidR="008B528A" w:rsidRPr="00CA5DB8" w:rsidRDefault="008B528A" w:rsidP="00CC1116">
      <w:pPr>
        <w:tabs>
          <w:tab w:val="left" w:pos="709"/>
        </w:tabs>
        <w:spacing w:after="0"/>
        <w:jc w:val="center"/>
        <w:rPr>
          <w:rFonts w:ascii="Times New Roman" w:eastAsia="Times New Roman" w:hAnsi="Times New Roman" w:cs="Times New Roman"/>
          <w:b/>
          <w:bCs/>
          <w:i/>
          <w:sz w:val="24"/>
          <w:szCs w:val="24"/>
          <w:lang w:val="ro-RO"/>
        </w:rPr>
      </w:pPr>
    </w:p>
    <w:p w14:paraId="33B4BFF7" w14:textId="77777777" w:rsidR="008B528A" w:rsidRPr="00CA5DB8" w:rsidRDefault="008B528A" w:rsidP="00CC1116">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1</w:t>
      </w:r>
    </w:p>
    <w:p w14:paraId="3835322F" w14:textId="0AE9FD72" w:rsidR="008B528A" w:rsidRPr="00CA5DB8" w:rsidRDefault="008B528A" w:rsidP="00CC1116">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necesară de 0 %</w:t>
      </w:r>
    </w:p>
    <w:p w14:paraId="6BD30B8A"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1A6E9E80" w14:textId="7805A8E8"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56</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Următoarelor active li se aplică un factor de finanţare stabilă necesară de 0 %:</w:t>
      </w:r>
    </w:p>
    <w:p w14:paraId="20C36799" w14:textId="0C2DC957"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activele negrevate de sarcini cu un nivel ridicat de calitate care sunt eligibile ca active lichide de nivel 1 în temeiul capitolului II, titlul II,</w:t>
      </w:r>
      <w:r w:rsidR="008B528A" w:rsidRPr="00CA5DB8">
        <w:rPr>
          <w:rFonts w:ascii="Times New Roman" w:eastAsia="Times New Roman" w:hAnsi="Times New Roman" w:cs="Times New Roman"/>
          <w:sz w:val="24"/>
          <w:szCs w:val="24"/>
          <w:lang w:val="it-IT"/>
        </w:rPr>
        <w:t xml:space="preserve"> </w:t>
      </w:r>
      <w:r w:rsidR="008B528A" w:rsidRPr="00CA5DB8">
        <w:rPr>
          <w:rFonts w:ascii="Times New Roman" w:eastAsia="Times New Roman" w:hAnsi="Times New Roman" w:cs="Times New Roman"/>
          <w:bCs/>
          <w:sz w:val="24"/>
          <w:szCs w:val="24"/>
          <w:lang w:val="ro-RO"/>
        </w:rPr>
        <w:t>indiferent de conformitatea acestora cu cerinţele operaţionale prevăzute în</w:t>
      </w:r>
      <w:r w:rsidR="008B528A" w:rsidRPr="00CA5DB8">
        <w:rPr>
          <w:rFonts w:ascii="Times New Roman" w:eastAsia="Times New Roman" w:hAnsi="Times New Roman" w:cs="Times New Roman"/>
          <w:sz w:val="24"/>
          <w:szCs w:val="24"/>
          <w:lang w:val="it-IT"/>
        </w:rPr>
        <w:t xml:space="preserve"> </w:t>
      </w:r>
      <w:r w:rsidR="008B528A" w:rsidRPr="00CA5DB8">
        <w:rPr>
          <w:rFonts w:ascii="Times New Roman" w:eastAsia="Times New Roman" w:hAnsi="Times New Roman" w:cs="Times New Roman"/>
          <w:bCs/>
          <w:sz w:val="24"/>
          <w:szCs w:val="24"/>
          <w:lang w:val="ro-RO"/>
        </w:rPr>
        <w:t>respectivul capitol;</w:t>
      </w:r>
    </w:p>
    <w:p w14:paraId="036A1CEC" w14:textId="5391C839"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lastRenderedPageBreak/>
        <w:tab/>
      </w:r>
      <w:r w:rsidR="008B528A" w:rsidRPr="00CA5DB8">
        <w:rPr>
          <w:rFonts w:ascii="Times New Roman" w:eastAsia="Times New Roman" w:hAnsi="Times New Roman" w:cs="Times New Roman"/>
          <w:bCs/>
          <w:sz w:val="24"/>
          <w:szCs w:val="24"/>
          <w:lang w:val="ro-RO"/>
        </w:rPr>
        <w:t>2) acţiunile sau unităţile deţinute în OPC-uri negrevate de sarcini care sunt eligibile pentru o ajustare de 0 % pentru calculul indicatorului de acoperire a necesarului de lichiditate în temeiul capitolului II, titlul II, indiferent de conformitatea acestora cu cerinţele operaţionale și cu cerinţele privind compoziţia rezervei de lichidităţi prevăzute în respectivul capitol;</w:t>
      </w:r>
    </w:p>
    <w:p w14:paraId="18E43007" w14:textId="59671EA3"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3) toate rezervele băncilor, deţinute la BNM, BCE sau banca centrală a unui alt stat inclusiv rezervele obligatorii și rezervele excedentare;</w:t>
      </w:r>
    </w:p>
    <w:p w14:paraId="0513290E" w14:textId="4E3C0155"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4) toate creanţele faţă de BNM, BCE sau de banca centrală a unui alt stat care au o scadenţă reziduală de mai puţin de șase luni;</w:t>
      </w:r>
    </w:p>
    <w:p w14:paraId="4B1AAD84" w14:textId="38C3CBB9"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5) sumele de primit la data tranzacţionării care provin din vânzarea de instrumente financiare, valute sau mărfuri care se preconizează că vor fi decontate în ciclul standard sau perioada standard de decontare care este tipică pentru bursa relevantă sau pentru tipul de tranzacţie în cauză sau în cazul cărora decontarea nu a fost executată, dar se preconizează totuși că va fi executată;</w:t>
      </w:r>
    </w:p>
    <w:p w14:paraId="597F79F7" w14:textId="395522B9"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6) activele care sunt clasificate ca fiind interdependente de pasive în conformitate cu secțiunea 5, capitolul I din prezentul titlu;</w:t>
      </w:r>
    </w:p>
    <w:p w14:paraId="0A76F0D8" w14:textId="1221E110"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7) sumele datorate din operaţiuni de finanţare prin titluri de valoare cu clienţi financiari, în cazul în care aceste operaţiuni au o scadenţă reziduală mai mică de șase luni, în cazul în care sumele datorate respective sunt garantate cu active care se califică drept active de nivel 1 în temeiul capitolului II, titlul II, și în cazul în care banca ar fi abilitată din punct de vedere juridic și ar fi în măsură din punct de vedere operaţional să reutilizeze activele respective pentru toată durata tranzacţiei.</w:t>
      </w:r>
    </w:p>
    <w:p w14:paraId="133A1C65" w14:textId="77777777" w:rsidR="00CC1116" w:rsidRPr="00CA5DB8" w:rsidRDefault="00CC1116" w:rsidP="008B528A">
      <w:pPr>
        <w:tabs>
          <w:tab w:val="left" w:pos="709"/>
        </w:tabs>
        <w:spacing w:after="0"/>
        <w:jc w:val="both"/>
        <w:rPr>
          <w:rFonts w:ascii="Times New Roman" w:eastAsia="Times New Roman" w:hAnsi="Times New Roman" w:cs="Times New Roman"/>
          <w:b/>
          <w:bCs/>
          <w:sz w:val="24"/>
          <w:szCs w:val="24"/>
          <w:lang w:val="ro-RO"/>
        </w:rPr>
      </w:pPr>
    </w:p>
    <w:p w14:paraId="10024877" w14:textId="37600E75"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57</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Băncile iau în considerare sumele datorate menţionate la subpct.7) pct. 109</w:t>
      </w:r>
      <w:r w:rsidR="008B528A" w:rsidRPr="00CA5DB8">
        <w:rPr>
          <w:rFonts w:ascii="Times New Roman" w:eastAsia="Times New Roman" w:hAnsi="Times New Roman" w:cs="Times New Roman"/>
          <w:bCs/>
          <w:sz w:val="24"/>
          <w:szCs w:val="24"/>
          <w:vertAlign w:val="superscript"/>
          <w:lang w:val="ro-RO"/>
        </w:rPr>
        <w:t>56</w:t>
      </w:r>
      <w:r w:rsidR="008B528A" w:rsidRPr="00CA5DB8">
        <w:rPr>
          <w:rFonts w:ascii="Times New Roman" w:eastAsia="Times New Roman" w:hAnsi="Times New Roman" w:cs="Times New Roman"/>
          <w:bCs/>
          <w:sz w:val="24"/>
          <w:szCs w:val="24"/>
          <w:lang w:val="ro-RO"/>
        </w:rPr>
        <w:t xml:space="preserve">  pe o bază netă în cazul în care se aplică secțiunea 4, capitolul I din prezentul titlu.</w:t>
      </w:r>
    </w:p>
    <w:p w14:paraId="4C00D5B4" w14:textId="77777777" w:rsidR="00CC1116" w:rsidRPr="00CA5DB8" w:rsidRDefault="00CC1116" w:rsidP="008B528A">
      <w:pPr>
        <w:tabs>
          <w:tab w:val="left" w:pos="709"/>
        </w:tabs>
        <w:spacing w:after="0"/>
        <w:jc w:val="both"/>
        <w:rPr>
          <w:rFonts w:ascii="Times New Roman" w:eastAsia="Times New Roman" w:hAnsi="Times New Roman" w:cs="Times New Roman"/>
          <w:b/>
          <w:bCs/>
          <w:sz w:val="24"/>
          <w:szCs w:val="24"/>
          <w:lang w:val="ro-RO"/>
        </w:rPr>
      </w:pPr>
    </w:p>
    <w:p w14:paraId="42A2C756" w14:textId="57133FC4"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58</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Prin derogare de la subpct.3) pct. 109</w:t>
      </w:r>
      <w:r w:rsidR="008B528A" w:rsidRPr="00CA5DB8">
        <w:rPr>
          <w:rFonts w:ascii="Times New Roman" w:eastAsia="Times New Roman" w:hAnsi="Times New Roman" w:cs="Times New Roman"/>
          <w:bCs/>
          <w:sz w:val="24"/>
          <w:szCs w:val="24"/>
          <w:vertAlign w:val="superscript"/>
          <w:lang w:val="ro-RO"/>
        </w:rPr>
        <w:t>56</w:t>
      </w:r>
      <w:r w:rsidR="008B528A" w:rsidRPr="00CA5DB8">
        <w:rPr>
          <w:rFonts w:ascii="Times New Roman" w:eastAsia="Times New Roman" w:hAnsi="Times New Roman" w:cs="Times New Roman"/>
          <w:bCs/>
          <w:sz w:val="24"/>
          <w:szCs w:val="24"/>
          <w:lang w:val="ro-RO"/>
        </w:rPr>
        <w:t>, BNM poate decide să aplice un factor mai mare de finanţare stabilă necesară rezervelor obligatorii, ţinând seama, în special, de măsura în care există cerinţe privind rezervele pe un orizont de un an și, prin urmare, necesită o finanţare stabilă asociată.</w:t>
      </w:r>
    </w:p>
    <w:p w14:paraId="56D8D15C" w14:textId="77777777" w:rsidR="00CC1116" w:rsidRPr="00CA5DB8" w:rsidRDefault="00CC1116" w:rsidP="008B528A">
      <w:pPr>
        <w:tabs>
          <w:tab w:val="left" w:pos="709"/>
        </w:tabs>
        <w:spacing w:after="0"/>
        <w:jc w:val="both"/>
        <w:rPr>
          <w:rFonts w:ascii="Times New Roman" w:eastAsia="Times New Roman" w:hAnsi="Times New Roman" w:cs="Times New Roman"/>
          <w:b/>
          <w:bCs/>
          <w:sz w:val="24"/>
          <w:szCs w:val="24"/>
          <w:lang w:val="ro-RO"/>
        </w:rPr>
      </w:pPr>
    </w:p>
    <w:p w14:paraId="79C5FA5E" w14:textId="56E497FA"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59</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Pentru filialele care își au sediul social într-un alt stat în care rezervelor obligatorii la banca centrală li se aplică un factor mai mare de finanţare stabilă necesară în temeiul cerinţei de finanţare stabilă netă prevăzute în legislaţia naţională a statului respectiv, respectivul factor de finanţare stabilă necesară mai mare este luat în considerare în vederea consolidării.</w:t>
      </w:r>
    </w:p>
    <w:p w14:paraId="3B22D6F8"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429DB472" w14:textId="77777777" w:rsidR="008B528A" w:rsidRPr="00CA5DB8" w:rsidRDefault="008B528A" w:rsidP="00CC1116">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2</w:t>
      </w:r>
    </w:p>
    <w:p w14:paraId="372056C7" w14:textId="1AA73EB2" w:rsidR="008B528A" w:rsidRPr="00CA5DB8" w:rsidRDefault="008B528A" w:rsidP="00CC1116">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necesară de 5 %</w:t>
      </w:r>
    </w:p>
    <w:p w14:paraId="6EADD034"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1D1958C6" w14:textId="1D1CE338"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60</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Următoarele active și elemente extrabilanţiere fac obiectul unui factor de finanţare stabilă necesară de 5 %:</w:t>
      </w:r>
    </w:p>
    <w:p w14:paraId="706F5D66" w14:textId="7845A9CA"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acţiunile sau unităţile deţinute în OPC-uri negrevate de sarcini care sunt eligibile pentru o ajustare de 5 % pentru calculul indicatorului de acoperire a necesarului de lichiditate în conformitate cu capitolul II, titlul II, indiferent de conformitatea acestora cu cerinţele operaţionale și cu cerinţele privind compoziţia rezervei de lichidităţi, astfel cum sunt prevăzute în capitolul II, titlul II;</w:t>
      </w:r>
    </w:p>
    <w:p w14:paraId="7B5EF81B" w14:textId="238FB168"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sumele datorate din operaţiuni de finanţare prin titluri de valoare cu clienţi financiari, în cazul în care tranzacţiile respective au o scadenţă reziduală mai mică de șase luni, altele decât cele menţionate la subpct.7) pct. 109</w:t>
      </w:r>
      <w:r w:rsidR="008B528A" w:rsidRPr="00CA5DB8">
        <w:rPr>
          <w:rFonts w:ascii="Times New Roman" w:eastAsia="Times New Roman" w:hAnsi="Times New Roman" w:cs="Times New Roman"/>
          <w:bCs/>
          <w:sz w:val="24"/>
          <w:szCs w:val="24"/>
          <w:vertAlign w:val="superscript"/>
          <w:lang w:val="ro-RO"/>
        </w:rPr>
        <w:t xml:space="preserve">56 </w:t>
      </w:r>
      <w:r w:rsidR="008B528A" w:rsidRPr="00CA5DB8">
        <w:rPr>
          <w:rFonts w:ascii="Times New Roman" w:eastAsia="Times New Roman" w:hAnsi="Times New Roman" w:cs="Times New Roman"/>
          <w:bCs/>
          <w:sz w:val="24"/>
          <w:szCs w:val="24"/>
          <w:lang w:val="ro-RO"/>
        </w:rPr>
        <w:t>.</w:t>
      </w:r>
    </w:p>
    <w:p w14:paraId="05610CF0" w14:textId="5A95A28B"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lastRenderedPageBreak/>
        <w:tab/>
      </w:r>
      <w:r w:rsidR="008B528A" w:rsidRPr="00CA5DB8">
        <w:rPr>
          <w:rFonts w:ascii="Times New Roman" w:eastAsia="Times New Roman" w:hAnsi="Times New Roman" w:cs="Times New Roman"/>
          <w:bCs/>
          <w:sz w:val="24"/>
          <w:szCs w:val="24"/>
          <w:lang w:val="ro-RO"/>
        </w:rPr>
        <w:t>3) partea neutilizată din facilităţile de credit și lichiditate angajate, în temeiul capitolului III, titlul II;</w:t>
      </w:r>
    </w:p>
    <w:p w14:paraId="773A00AA" w14:textId="39899E71"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4) produsele extrabilanţiere aferente finanţării comerţului menţionate în anexa nr.1 la Regulamentul nr.114/2018 cu o scadenţă reziduală mai mică de șase luni.</w:t>
      </w:r>
    </w:p>
    <w:p w14:paraId="05C61C26" w14:textId="77777777" w:rsidR="00CC1116" w:rsidRPr="00CA5DB8" w:rsidRDefault="00CC1116" w:rsidP="008B528A">
      <w:pPr>
        <w:tabs>
          <w:tab w:val="left" w:pos="709"/>
        </w:tabs>
        <w:spacing w:after="0"/>
        <w:jc w:val="both"/>
        <w:rPr>
          <w:rFonts w:ascii="Times New Roman" w:eastAsia="Times New Roman" w:hAnsi="Times New Roman" w:cs="Times New Roman"/>
          <w:b/>
          <w:bCs/>
          <w:sz w:val="24"/>
          <w:szCs w:val="24"/>
          <w:lang w:val="ro-RO"/>
        </w:rPr>
      </w:pPr>
    </w:p>
    <w:p w14:paraId="073883C8" w14:textId="1C328119"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61</w:t>
      </w:r>
      <w:r w:rsidR="008B528A" w:rsidRPr="00CA5DB8">
        <w:rPr>
          <w:rFonts w:ascii="Times New Roman" w:eastAsia="Times New Roman" w:hAnsi="Times New Roman" w:cs="Times New Roman"/>
          <w:b/>
          <w:bCs/>
          <w:sz w:val="24"/>
          <w:szCs w:val="24"/>
          <w:lang w:val="ro-RO"/>
        </w:rPr>
        <w:t xml:space="preserve">. </w:t>
      </w:r>
      <w:r w:rsidR="008B528A" w:rsidRPr="00CA5DB8">
        <w:rPr>
          <w:rFonts w:ascii="Times New Roman" w:eastAsia="Times New Roman" w:hAnsi="Times New Roman" w:cs="Times New Roman"/>
          <w:bCs/>
          <w:sz w:val="24"/>
          <w:szCs w:val="24"/>
          <w:lang w:val="ro-RO"/>
        </w:rPr>
        <w:t>Băncile iau în considerare sumele datorate menţionate la subpct.2) pct. 109</w:t>
      </w:r>
      <w:r w:rsidR="008B528A" w:rsidRPr="00CA5DB8">
        <w:rPr>
          <w:rFonts w:ascii="Times New Roman" w:eastAsia="Times New Roman" w:hAnsi="Times New Roman" w:cs="Times New Roman"/>
          <w:bCs/>
          <w:sz w:val="24"/>
          <w:szCs w:val="24"/>
          <w:vertAlign w:val="superscript"/>
          <w:lang w:val="ro-RO"/>
        </w:rPr>
        <w:t>60</w:t>
      </w:r>
      <w:r w:rsidR="008B528A" w:rsidRPr="00CA5DB8">
        <w:rPr>
          <w:rFonts w:ascii="Times New Roman" w:eastAsia="Times New Roman" w:hAnsi="Times New Roman" w:cs="Times New Roman"/>
          <w:bCs/>
          <w:sz w:val="24"/>
          <w:szCs w:val="24"/>
          <w:lang w:val="ro-RO"/>
        </w:rPr>
        <w:t xml:space="preserve">  pe o bază netă în cazul în care se aplică secțiunea 4, capitolul I din prezentul titlu.</w:t>
      </w:r>
    </w:p>
    <w:p w14:paraId="10196E06" w14:textId="77777777" w:rsidR="00CC1116" w:rsidRPr="00CA5DB8" w:rsidRDefault="00CC1116" w:rsidP="008B528A">
      <w:pPr>
        <w:tabs>
          <w:tab w:val="left" w:pos="709"/>
        </w:tabs>
        <w:spacing w:after="0"/>
        <w:jc w:val="both"/>
        <w:rPr>
          <w:rFonts w:ascii="Times New Roman" w:eastAsia="Times New Roman" w:hAnsi="Times New Roman" w:cs="Times New Roman"/>
          <w:b/>
          <w:bCs/>
          <w:sz w:val="24"/>
          <w:szCs w:val="24"/>
          <w:lang w:val="ro-RO"/>
        </w:rPr>
      </w:pPr>
    </w:p>
    <w:p w14:paraId="1E243340" w14:textId="3A9EA636" w:rsidR="008B528A" w:rsidRPr="00CA5DB8" w:rsidRDefault="00CC1116"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62</w:t>
      </w:r>
      <w:r w:rsidR="008B528A" w:rsidRPr="00CA5DB8">
        <w:rPr>
          <w:rFonts w:ascii="Times New Roman" w:eastAsia="Times New Roman" w:hAnsi="Times New Roman" w:cs="Times New Roman"/>
          <w:b/>
          <w:bCs/>
          <w:sz w:val="24"/>
          <w:szCs w:val="24"/>
          <w:lang w:val="ro-RO"/>
        </w:rPr>
        <w:t xml:space="preserve">. </w:t>
      </w:r>
      <w:r w:rsidR="008B528A" w:rsidRPr="00CA5DB8">
        <w:rPr>
          <w:rFonts w:ascii="Times New Roman" w:eastAsia="Times New Roman" w:hAnsi="Times New Roman" w:cs="Times New Roman"/>
          <w:bCs/>
          <w:sz w:val="24"/>
          <w:szCs w:val="24"/>
          <w:lang w:val="ro-RO"/>
        </w:rPr>
        <w:t>Pentru toate seturile de compensare a contractelor derivate, băncile aplică un factor de finanţare stabilă necesară de 5 % la valoarea absolută a valorii juste a acestor seturi de compensare a contractelor derivate, incluzând orice garanţie furnizată, în cazul în care seturile de compensare respective au o valoare justă negativă. În sensul prezentului punct, băncile determină valoarea justă ca valoarea brută a oricăror garanţii depuse sau plăți de decontare și încasărilor legate de modificări ale prețului de piaţă ale unor astfel de contracte.</w:t>
      </w:r>
    </w:p>
    <w:p w14:paraId="03B39711" w14:textId="77777777" w:rsidR="00CC1116" w:rsidRPr="00CA5DB8" w:rsidRDefault="00CC1116" w:rsidP="008B528A">
      <w:pPr>
        <w:tabs>
          <w:tab w:val="left" w:pos="709"/>
        </w:tabs>
        <w:spacing w:after="0"/>
        <w:jc w:val="both"/>
        <w:rPr>
          <w:rFonts w:ascii="Times New Roman" w:eastAsia="Times New Roman" w:hAnsi="Times New Roman" w:cs="Times New Roman"/>
          <w:b/>
          <w:bCs/>
          <w:i/>
          <w:sz w:val="24"/>
          <w:szCs w:val="24"/>
          <w:lang w:val="ro-RO"/>
        </w:rPr>
      </w:pPr>
    </w:p>
    <w:p w14:paraId="6DCEDC70" w14:textId="0B84E0E0" w:rsidR="008B528A" w:rsidRPr="00CA5DB8" w:rsidRDefault="008B528A" w:rsidP="00CC1116">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3</w:t>
      </w:r>
    </w:p>
    <w:p w14:paraId="33EBABC0" w14:textId="735B2AC6" w:rsidR="008B528A" w:rsidRPr="00CA5DB8" w:rsidRDefault="008B528A" w:rsidP="00CC1116">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necesară de 7,5 %</w:t>
      </w:r>
    </w:p>
    <w:p w14:paraId="7328B05A"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7B025119" w14:textId="594875BD"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63</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Produsele extrabilanţiere aferente finanţării comerţului menţionate în anexa nr.1 la Regulamentul nr.114/2018  care au o scadenţă reziduală de cel puţin șase luni, dar mai mică de un an fac obiectul unui factor de finanţare stabilă necesară de 7,5 %.</w:t>
      </w:r>
    </w:p>
    <w:p w14:paraId="7AF2C15F" w14:textId="77777777" w:rsidR="00BA5AC7" w:rsidRPr="00CA5DB8" w:rsidRDefault="00BA5AC7" w:rsidP="008B528A">
      <w:pPr>
        <w:tabs>
          <w:tab w:val="left" w:pos="709"/>
        </w:tabs>
        <w:spacing w:after="0"/>
        <w:jc w:val="both"/>
        <w:rPr>
          <w:rFonts w:ascii="Times New Roman" w:eastAsia="Times New Roman" w:hAnsi="Times New Roman" w:cs="Times New Roman"/>
          <w:b/>
          <w:bCs/>
          <w:i/>
          <w:sz w:val="24"/>
          <w:szCs w:val="24"/>
          <w:lang w:val="ro-RO"/>
        </w:rPr>
      </w:pPr>
    </w:p>
    <w:p w14:paraId="22EE1535" w14:textId="4BD9BB49"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4</w:t>
      </w:r>
    </w:p>
    <w:p w14:paraId="22B0661A" w14:textId="4DF16241"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necesară de 10 %</w:t>
      </w:r>
    </w:p>
    <w:p w14:paraId="6449B0BC" w14:textId="77777777"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p>
    <w:p w14:paraId="7A0E0C76" w14:textId="4053447C"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64</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Următoarele active și elemente extrabilanţiere fac obiectul unui factor de finanţare stabilă necesară de 10 %:</w:t>
      </w:r>
    </w:p>
    <w:p w14:paraId="080107DA" w14:textId="55771FF6"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sumele datorate din tranzacţii cu clienţi financiari care au o scadenţă reziduală mai mică de șase luni, altele decât cele menţionate la subpct.7) pct. 109</w:t>
      </w:r>
      <w:r w:rsidR="008B528A" w:rsidRPr="00CA5DB8">
        <w:rPr>
          <w:rFonts w:ascii="Times New Roman" w:eastAsia="Times New Roman" w:hAnsi="Times New Roman" w:cs="Times New Roman"/>
          <w:bCs/>
          <w:sz w:val="24"/>
          <w:szCs w:val="24"/>
          <w:vertAlign w:val="superscript"/>
          <w:lang w:val="ro-RO"/>
        </w:rPr>
        <w:t>56</w:t>
      </w:r>
      <w:r w:rsidR="008B528A" w:rsidRPr="00CA5DB8">
        <w:rPr>
          <w:rFonts w:ascii="Times New Roman" w:eastAsia="Times New Roman" w:hAnsi="Times New Roman" w:cs="Times New Roman"/>
          <w:bCs/>
          <w:sz w:val="24"/>
          <w:szCs w:val="24"/>
          <w:lang w:val="ro-RO"/>
        </w:rPr>
        <w:t xml:space="preserve">  și la subpct.2) pct. 109</w:t>
      </w:r>
      <w:r w:rsidR="008B528A" w:rsidRPr="00CA5DB8">
        <w:rPr>
          <w:rFonts w:ascii="Times New Roman" w:eastAsia="Times New Roman" w:hAnsi="Times New Roman" w:cs="Times New Roman"/>
          <w:bCs/>
          <w:sz w:val="24"/>
          <w:szCs w:val="24"/>
          <w:vertAlign w:val="superscript"/>
          <w:lang w:val="ro-RO"/>
        </w:rPr>
        <w:t>60</w:t>
      </w:r>
      <w:r w:rsidR="008B528A" w:rsidRPr="00CA5DB8">
        <w:rPr>
          <w:rFonts w:ascii="Times New Roman" w:eastAsia="Times New Roman" w:hAnsi="Times New Roman" w:cs="Times New Roman"/>
          <w:bCs/>
          <w:sz w:val="24"/>
          <w:szCs w:val="24"/>
          <w:lang w:val="ro-RO"/>
        </w:rPr>
        <w:t>;</w:t>
      </w:r>
    </w:p>
    <w:p w14:paraId="2A96E8C6" w14:textId="5612152E"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produsele din bilanţ aferente finanţării comerţului cu o scadenţă reziduală mai mică de șase luni;</w:t>
      </w:r>
    </w:p>
    <w:p w14:paraId="7A6CBEB4" w14:textId="0EC3665F"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3) produsele extrabilanţiere aferente finanţării comerţului menţionate în anexa nr.1 la Regulamentul nr.114/2018 cu o scadenţă reziduală de cel puţin un an.</w:t>
      </w:r>
    </w:p>
    <w:p w14:paraId="69004FA1" w14:textId="77777777" w:rsidR="00BA5AC7" w:rsidRPr="00CA5DB8" w:rsidRDefault="00BA5AC7" w:rsidP="008B528A">
      <w:pPr>
        <w:tabs>
          <w:tab w:val="left" w:pos="709"/>
        </w:tabs>
        <w:spacing w:after="0"/>
        <w:jc w:val="both"/>
        <w:rPr>
          <w:rFonts w:ascii="Times New Roman" w:eastAsia="Times New Roman" w:hAnsi="Times New Roman" w:cs="Times New Roman"/>
          <w:b/>
          <w:bCs/>
          <w:i/>
          <w:sz w:val="24"/>
          <w:szCs w:val="24"/>
          <w:lang w:val="ro-RO"/>
        </w:rPr>
      </w:pPr>
    </w:p>
    <w:p w14:paraId="38DD0A3C" w14:textId="793B0A1F"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5</w:t>
      </w:r>
    </w:p>
    <w:p w14:paraId="12DE699B" w14:textId="4BFBC3CE"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necesară de 15 %</w:t>
      </w:r>
    </w:p>
    <w:p w14:paraId="79860F8F"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270FE041" w14:textId="14939A65"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65</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Activelor negrevate de sarcini eligibile drept active de nivel 2A în temeiul capitolului II din titlul II li se aplică un factor de finanţare stabilă necesară de 15 %, indiferent de conformitatea acestora cu cerinţele operaţionale și cu cerinţele privind compoziţia rezervei de lichidităţi, astfel cum sunt prevăzute în titlul respectiv.</w:t>
      </w:r>
    </w:p>
    <w:p w14:paraId="1B2B3B13" w14:textId="77777777" w:rsidR="00BA5AC7" w:rsidRPr="00CA5DB8" w:rsidRDefault="00BA5AC7" w:rsidP="008B528A">
      <w:pPr>
        <w:tabs>
          <w:tab w:val="left" w:pos="709"/>
        </w:tabs>
        <w:spacing w:after="0"/>
        <w:jc w:val="both"/>
        <w:rPr>
          <w:rFonts w:ascii="Times New Roman" w:eastAsia="Times New Roman" w:hAnsi="Times New Roman" w:cs="Times New Roman"/>
          <w:b/>
          <w:bCs/>
          <w:i/>
          <w:sz w:val="24"/>
          <w:szCs w:val="24"/>
          <w:lang w:val="ro-RO"/>
        </w:rPr>
      </w:pPr>
    </w:p>
    <w:p w14:paraId="271AE878" w14:textId="7D96BF06"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6</w:t>
      </w:r>
    </w:p>
    <w:p w14:paraId="4E5508AD" w14:textId="6485FEF9"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necesară de 20 %</w:t>
      </w:r>
    </w:p>
    <w:p w14:paraId="2F3AC0D2" w14:textId="77777777" w:rsidR="008B528A" w:rsidRPr="00CA5DB8" w:rsidRDefault="008B528A" w:rsidP="008B528A">
      <w:pPr>
        <w:tabs>
          <w:tab w:val="left" w:pos="709"/>
        </w:tabs>
        <w:spacing w:after="0"/>
        <w:jc w:val="both"/>
        <w:rPr>
          <w:rFonts w:ascii="Times New Roman" w:eastAsia="Times New Roman" w:hAnsi="Times New Roman" w:cs="Times New Roman"/>
          <w:bCs/>
          <w:sz w:val="24"/>
          <w:szCs w:val="24"/>
          <w:lang w:val="ro-RO"/>
        </w:rPr>
      </w:pPr>
    </w:p>
    <w:p w14:paraId="7C04084F" w14:textId="039383B5"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66</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Acţiunilor sau unităţilor la OPC-uri negrevate de sarcini care sunt eligibile pentru o ajustare de 20 % pentru calculul indicatorului de acoperire a necesarului de lichiditate în conformitate cu capitolul II din titlul II li se aplică un factor de finanţare stabilă necesară de 20 %, </w:t>
      </w:r>
      <w:r w:rsidR="008B528A" w:rsidRPr="00CA5DB8">
        <w:rPr>
          <w:rFonts w:ascii="Times New Roman" w:eastAsia="Times New Roman" w:hAnsi="Times New Roman" w:cs="Times New Roman"/>
          <w:bCs/>
          <w:sz w:val="24"/>
          <w:szCs w:val="24"/>
          <w:lang w:val="ro-RO"/>
        </w:rPr>
        <w:lastRenderedPageBreak/>
        <w:t>indiferent de conformitatea acestora cu cerinţele operaţionale și cu cerinţele privind compoziţia rezervei de lichidităţi, astfel cum sunt prevăzute în respectivul titlu.</w:t>
      </w:r>
    </w:p>
    <w:p w14:paraId="5470F63A" w14:textId="77777777" w:rsidR="00BA5AC7" w:rsidRPr="00CA5DB8" w:rsidRDefault="00BA5AC7" w:rsidP="008B528A">
      <w:pPr>
        <w:tabs>
          <w:tab w:val="left" w:pos="709"/>
        </w:tabs>
        <w:spacing w:after="0"/>
        <w:jc w:val="both"/>
        <w:rPr>
          <w:rFonts w:ascii="Times New Roman" w:eastAsia="Times New Roman" w:hAnsi="Times New Roman" w:cs="Times New Roman"/>
          <w:b/>
          <w:bCs/>
          <w:i/>
          <w:sz w:val="24"/>
          <w:szCs w:val="24"/>
          <w:lang w:val="ro-RO"/>
        </w:rPr>
      </w:pPr>
    </w:p>
    <w:p w14:paraId="41BFBE9A" w14:textId="4D3063C9"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7</w:t>
      </w:r>
    </w:p>
    <w:p w14:paraId="73FFF62E" w14:textId="0CA2F19B"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necesară de 50 %</w:t>
      </w:r>
    </w:p>
    <w:p w14:paraId="3D94338E" w14:textId="77777777" w:rsidR="008B528A" w:rsidRPr="00CA5DB8" w:rsidRDefault="008B528A" w:rsidP="008B528A">
      <w:pPr>
        <w:tabs>
          <w:tab w:val="left" w:pos="709"/>
        </w:tabs>
        <w:spacing w:after="0"/>
        <w:jc w:val="both"/>
        <w:rPr>
          <w:rFonts w:ascii="Times New Roman" w:eastAsia="Times New Roman" w:hAnsi="Times New Roman" w:cs="Times New Roman"/>
          <w:bCs/>
          <w:sz w:val="24"/>
          <w:szCs w:val="24"/>
          <w:lang w:val="ro-RO"/>
        </w:rPr>
      </w:pPr>
    </w:p>
    <w:p w14:paraId="798A9757" w14:textId="621B7550"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67</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Următoarelor active li se aplică un factor de finanţare stabilă necesară de 50 %:</w:t>
      </w:r>
    </w:p>
    <w:p w14:paraId="54DCCCC1" w14:textId="52706C22"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activele negrevate de sarcini care sunt eligibile drept active de nivel 2B în temeiul capitolului II din titlul II, indiferent de conformitatea acestora cu cerinţele operaţionale și cu cerinţele privind compoziţia rezervei de lichidităţi, astfel cum sunt prevăzute în respectivul titlu;</w:t>
      </w:r>
    </w:p>
    <w:p w14:paraId="35A7F489" w14:textId="3DF127AC"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depozitele deţinute de bancă la o altă societate financiară nonbancară care îndeplinesc criteriile pentru depozitele operaţionale prevăzute în capitolului III din titlul II;</w:t>
      </w:r>
    </w:p>
    <w:p w14:paraId="075CFF3E" w14:textId="678BCAB9"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3) sumele datorate din tranzacţii cu o scadenţă reziduală mai mică de un an cu:</w:t>
      </w:r>
    </w:p>
    <w:p w14:paraId="15B8AE57" w14:textId="78ED01DB"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a) administraţia publică centrală a Republicii Moldova sau administrația centrală a unui alt stat;</w:t>
      </w:r>
    </w:p>
    <w:p w14:paraId="6904F7A6" w14:textId="376D28EB"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b) administraţia regională sau autorităţile locale din Republica Moldova sau dintr-un alt stat;</w:t>
      </w:r>
    </w:p>
    <w:p w14:paraId="7E9D9669" w14:textId="71C78AAC"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c) entităţile din sectorul public dintr-un alt stat;</w:t>
      </w:r>
    </w:p>
    <w:p w14:paraId="7EA024B0" w14:textId="0F1FD762"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d) băncile de dezvoltare multilaterală menţionate la secțiunea 4, capitolul IV din Regulamentul nr.111/2018 și organizaţiile internaţionale menţionate la secțiunea 5, capitolul IV din Regulamentul nr.111/2018;</w:t>
      </w:r>
    </w:p>
    <w:p w14:paraId="60AC7F87" w14:textId="4E72A251"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e) societăţi nefinanciare, clienţi retail și IMM-uri;</w:t>
      </w:r>
    </w:p>
    <w:p w14:paraId="54A5472B" w14:textId="1EC9E833"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f) societăţile pentru investiţii personale și clienţii care sunt brokeri de depozite, în măsura în care activele respective nu se încadrează la subpct.2);</w:t>
      </w:r>
    </w:p>
    <w:p w14:paraId="63A81064" w14:textId="42DDC026"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4) sumele datorate din tranzacţii cu o scadenţă reziduală de cel puţin șase luni, dar mai puţin de un an cu:</w:t>
      </w:r>
    </w:p>
    <w:p w14:paraId="4189A904" w14:textId="26B65DC1"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a) BNM sau BCE;</w:t>
      </w:r>
    </w:p>
    <w:p w14:paraId="5925CC61" w14:textId="3D378A9B"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b) banca centrală a unui alt stat;</w:t>
      </w:r>
    </w:p>
    <w:p w14:paraId="1A1E7B7C" w14:textId="16CD3FD1"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c) clienţii financiari;</w:t>
      </w:r>
    </w:p>
    <w:p w14:paraId="1E73FA26" w14:textId="5B15F0CB"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5) produsele din bilanţ aferente finanţării comerţului cu o scadenţă reziduală de cel puţin șase luni, dar mai mică de un an;</w:t>
      </w:r>
    </w:p>
    <w:p w14:paraId="62503CD3" w14:textId="73C37A9A"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6) activele grevate de sarcini pentru o scadenţă reziduală de cel puţin șase luni, dar mai mică de un an, cu excepţia cazului în care acestor active li s-ar atribui un factor mai mare de finanţare stabilă necesară în conformitate cu pct. 109</w:t>
      </w:r>
      <w:r w:rsidR="008B528A" w:rsidRPr="00CA5DB8">
        <w:rPr>
          <w:rFonts w:ascii="Times New Roman" w:eastAsia="Times New Roman" w:hAnsi="Times New Roman" w:cs="Times New Roman"/>
          <w:bCs/>
          <w:sz w:val="24"/>
          <w:szCs w:val="24"/>
          <w:vertAlign w:val="superscript"/>
          <w:lang w:val="ro-RO"/>
        </w:rPr>
        <w:t>68</w:t>
      </w:r>
      <w:r w:rsidR="008B528A" w:rsidRPr="00CA5DB8">
        <w:rPr>
          <w:rFonts w:ascii="Times New Roman" w:eastAsia="Times New Roman" w:hAnsi="Times New Roman" w:cs="Times New Roman"/>
          <w:bCs/>
          <w:sz w:val="24"/>
          <w:szCs w:val="24"/>
          <w:lang w:val="ro-RO"/>
        </w:rPr>
        <w:t>-109</w:t>
      </w:r>
      <w:r w:rsidR="008B528A" w:rsidRPr="00CA5DB8">
        <w:rPr>
          <w:rFonts w:ascii="Times New Roman" w:eastAsia="Times New Roman" w:hAnsi="Times New Roman" w:cs="Times New Roman"/>
          <w:bCs/>
          <w:sz w:val="24"/>
          <w:szCs w:val="24"/>
          <w:vertAlign w:val="superscript"/>
          <w:lang w:val="ro-RO"/>
        </w:rPr>
        <w:t>73</w:t>
      </w:r>
      <w:r w:rsidR="008B528A" w:rsidRPr="00CA5DB8">
        <w:rPr>
          <w:rFonts w:ascii="Times New Roman" w:eastAsia="Times New Roman" w:hAnsi="Times New Roman" w:cs="Times New Roman"/>
          <w:bCs/>
          <w:sz w:val="24"/>
          <w:szCs w:val="24"/>
          <w:lang w:val="ro-RO"/>
        </w:rPr>
        <w:t xml:space="preserve"> dacă acestea ar fi negrevate de sarcini, caz în care se aplică factorul de finanţare stabilă necesară mai mare care s-ar aplica activelor respective dacă acestea ar fi negrevate de sarcini;</w:t>
      </w:r>
    </w:p>
    <w:p w14:paraId="3B3A4D42" w14:textId="2D436480"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7) orice alt activ cu o scadenţă reziduală mai mică de un an, cu excepţia cazului în care se specifică altfel la pct. 109</w:t>
      </w:r>
      <w:r w:rsidR="008B528A" w:rsidRPr="00CA5DB8">
        <w:rPr>
          <w:rFonts w:ascii="Times New Roman" w:eastAsia="Times New Roman" w:hAnsi="Times New Roman" w:cs="Times New Roman"/>
          <w:bCs/>
          <w:sz w:val="24"/>
          <w:szCs w:val="24"/>
          <w:vertAlign w:val="superscript"/>
          <w:lang w:val="ro-RO"/>
        </w:rPr>
        <w:t>56</w:t>
      </w:r>
      <w:r w:rsidR="008B528A" w:rsidRPr="00CA5DB8">
        <w:rPr>
          <w:rFonts w:ascii="Times New Roman" w:eastAsia="Times New Roman" w:hAnsi="Times New Roman" w:cs="Times New Roman"/>
          <w:bCs/>
          <w:sz w:val="24"/>
          <w:szCs w:val="24"/>
          <w:lang w:val="ro-RO"/>
        </w:rPr>
        <w:t>-109</w:t>
      </w:r>
      <w:r w:rsidR="008B528A" w:rsidRPr="00CA5DB8">
        <w:rPr>
          <w:rFonts w:ascii="Times New Roman" w:eastAsia="Times New Roman" w:hAnsi="Times New Roman" w:cs="Times New Roman"/>
          <w:bCs/>
          <w:sz w:val="24"/>
          <w:szCs w:val="24"/>
          <w:vertAlign w:val="superscript"/>
          <w:lang w:val="ro-RO"/>
        </w:rPr>
        <w:t>66</w:t>
      </w:r>
      <w:r w:rsidR="008B528A" w:rsidRPr="00CA5DB8">
        <w:rPr>
          <w:rFonts w:ascii="Times New Roman" w:eastAsia="Times New Roman" w:hAnsi="Times New Roman" w:cs="Times New Roman"/>
          <w:bCs/>
          <w:sz w:val="24"/>
          <w:szCs w:val="24"/>
          <w:lang w:val="ro-RO"/>
        </w:rPr>
        <w:t>.</w:t>
      </w:r>
    </w:p>
    <w:p w14:paraId="1C7994FD" w14:textId="77777777" w:rsidR="00BA5AC7" w:rsidRPr="00CA5DB8" w:rsidRDefault="00BA5AC7" w:rsidP="008B528A">
      <w:pPr>
        <w:tabs>
          <w:tab w:val="left" w:pos="709"/>
        </w:tabs>
        <w:spacing w:after="0"/>
        <w:jc w:val="both"/>
        <w:rPr>
          <w:rFonts w:ascii="Times New Roman" w:eastAsia="Times New Roman" w:hAnsi="Times New Roman" w:cs="Times New Roman"/>
          <w:b/>
          <w:bCs/>
          <w:i/>
          <w:sz w:val="24"/>
          <w:szCs w:val="24"/>
          <w:lang w:val="ro-RO"/>
        </w:rPr>
      </w:pPr>
    </w:p>
    <w:p w14:paraId="46B2B850" w14:textId="0D735466"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8</w:t>
      </w:r>
    </w:p>
    <w:p w14:paraId="5155BF03" w14:textId="7F556FC5"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necesară de 55 %</w:t>
      </w:r>
    </w:p>
    <w:p w14:paraId="618DA9C8"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12B759BE" w14:textId="0BADCBCF"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68</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Acţiunilor sau unităţilor deținute în OPC-uri negrevate de sarcini care sunt eligibile pentru o ajustare de 55 % pentru calculul indicatorului de acoperire a necesarului de lichiditate în conformitate cu capitolul II, titlul II li se aplică un factor de finanţare stabilă necesară de 55 %, indiferent de conformitatea acestora cu cerinţele operaţionale și cu cerinţele privind compoziţia rezervei de lichidităţi, astfel cum sunt prevăzute în respectivul titlu.</w:t>
      </w:r>
    </w:p>
    <w:p w14:paraId="68C86134" w14:textId="77777777" w:rsidR="00BA5AC7" w:rsidRPr="00CA5DB8" w:rsidRDefault="00BA5AC7" w:rsidP="008B528A">
      <w:pPr>
        <w:tabs>
          <w:tab w:val="left" w:pos="709"/>
        </w:tabs>
        <w:spacing w:after="0"/>
        <w:jc w:val="both"/>
        <w:rPr>
          <w:rFonts w:ascii="Times New Roman" w:eastAsia="Times New Roman" w:hAnsi="Times New Roman" w:cs="Times New Roman"/>
          <w:b/>
          <w:bCs/>
          <w:i/>
          <w:sz w:val="24"/>
          <w:szCs w:val="24"/>
          <w:lang w:val="ro-RO"/>
        </w:rPr>
      </w:pPr>
    </w:p>
    <w:p w14:paraId="1EFA79B5" w14:textId="257085C3"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lastRenderedPageBreak/>
        <w:t>Subsecțiunea 9</w:t>
      </w:r>
    </w:p>
    <w:p w14:paraId="0A1BEAA0" w14:textId="6A460026"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necesară de 65 %</w:t>
      </w:r>
    </w:p>
    <w:p w14:paraId="6C04B5BE" w14:textId="77777777" w:rsidR="008B528A" w:rsidRPr="00CA5DB8" w:rsidRDefault="008B528A" w:rsidP="008B528A">
      <w:pPr>
        <w:tabs>
          <w:tab w:val="left" w:pos="709"/>
        </w:tabs>
        <w:spacing w:after="0"/>
        <w:jc w:val="both"/>
        <w:rPr>
          <w:rFonts w:ascii="Times New Roman" w:eastAsia="Times New Roman" w:hAnsi="Times New Roman" w:cs="Times New Roman"/>
          <w:bCs/>
          <w:sz w:val="24"/>
          <w:szCs w:val="24"/>
          <w:lang w:val="ro-RO"/>
        </w:rPr>
      </w:pPr>
    </w:p>
    <w:p w14:paraId="0BBD2E04" w14:textId="0E0CEE94"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69</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Următoarelor active li se aplică un factor de finanţare stabilă necesară de 65 %: </w:t>
      </w:r>
    </w:p>
    <w:p w14:paraId="739B09D2" w14:textId="1A80A01A"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împrumuturile negrevate de sarcini garantate cu ipoteci asupra bunurilor imobile locative sau împrumuturile locative negrevate de sarcini garantate integral de un furnizor de protecţie eligibil menţionat la pct.36 din Regulamentul nr.112/2018 cu o scadenţă reziduală de cel puţin un an, cu condiţia ca aceste împrumuturi să primească o pondere de risc de maximum 50 % în conformitate cu secțiunea 12, capitolul IV din Regulamentul nr.111/2018;</w:t>
      </w:r>
    </w:p>
    <w:p w14:paraId="1DD4AA3D" w14:textId="75A692B3"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împrumuturile negrevate de sarcini cu o scadenţă reziduală de cel puţin un an, cu excepţia împrumuturilor acordate clienţilor financiari și a împrumuturilor menţionate la pct. 109</w:t>
      </w:r>
      <w:r w:rsidR="008B528A" w:rsidRPr="00CA5DB8">
        <w:rPr>
          <w:rFonts w:ascii="Times New Roman" w:eastAsia="Times New Roman" w:hAnsi="Times New Roman" w:cs="Times New Roman"/>
          <w:bCs/>
          <w:sz w:val="24"/>
          <w:szCs w:val="24"/>
          <w:vertAlign w:val="superscript"/>
          <w:lang w:val="ro-RO"/>
        </w:rPr>
        <w:t>56</w:t>
      </w:r>
      <w:r w:rsidR="008B528A" w:rsidRPr="00CA5DB8">
        <w:rPr>
          <w:rFonts w:ascii="Times New Roman" w:eastAsia="Times New Roman" w:hAnsi="Times New Roman" w:cs="Times New Roman"/>
          <w:bCs/>
          <w:sz w:val="24"/>
          <w:szCs w:val="24"/>
          <w:lang w:val="ro-RO"/>
        </w:rPr>
        <w:t>-109</w:t>
      </w:r>
      <w:r w:rsidR="008B528A" w:rsidRPr="00CA5DB8">
        <w:rPr>
          <w:rFonts w:ascii="Times New Roman" w:eastAsia="Times New Roman" w:hAnsi="Times New Roman" w:cs="Times New Roman"/>
          <w:bCs/>
          <w:sz w:val="24"/>
          <w:szCs w:val="24"/>
          <w:vertAlign w:val="superscript"/>
          <w:lang w:val="ro-RO"/>
        </w:rPr>
        <w:t>67</w:t>
      </w:r>
      <w:r w:rsidR="008B528A" w:rsidRPr="00CA5DB8">
        <w:rPr>
          <w:rFonts w:ascii="Times New Roman" w:eastAsia="Times New Roman" w:hAnsi="Times New Roman" w:cs="Times New Roman"/>
          <w:bCs/>
          <w:sz w:val="24"/>
          <w:szCs w:val="24"/>
          <w:lang w:val="ro-RO"/>
        </w:rPr>
        <w:t>, cu condiţia ca aceste împrumuturi să primească o pondere de risc de maximum 50 % în conformitate cu secțiunea 12, capitolul IV din Regulamentul nr.111/2018.</w:t>
      </w:r>
    </w:p>
    <w:p w14:paraId="280B69FA" w14:textId="77777777" w:rsidR="00BA5AC7" w:rsidRPr="00CA5DB8" w:rsidRDefault="00BA5AC7" w:rsidP="008B528A">
      <w:pPr>
        <w:tabs>
          <w:tab w:val="left" w:pos="709"/>
        </w:tabs>
        <w:spacing w:after="0"/>
        <w:jc w:val="both"/>
        <w:rPr>
          <w:rFonts w:ascii="Times New Roman" w:eastAsia="Times New Roman" w:hAnsi="Times New Roman" w:cs="Times New Roman"/>
          <w:b/>
          <w:bCs/>
          <w:i/>
          <w:sz w:val="24"/>
          <w:szCs w:val="24"/>
          <w:lang w:val="ro-RO"/>
        </w:rPr>
      </w:pPr>
    </w:p>
    <w:p w14:paraId="02939DD6" w14:textId="1123DE14"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10</w:t>
      </w:r>
    </w:p>
    <w:p w14:paraId="741ACCA4" w14:textId="1256D631"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necesară de 85 %</w:t>
      </w:r>
    </w:p>
    <w:p w14:paraId="4329AEBC" w14:textId="77777777" w:rsidR="008B528A" w:rsidRPr="00CA5DB8" w:rsidRDefault="008B528A" w:rsidP="008B528A">
      <w:pPr>
        <w:tabs>
          <w:tab w:val="left" w:pos="709"/>
        </w:tabs>
        <w:spacing w:after="0"/>
        <w:jc w:val="both"/>
        <w:rPr>
          <w:rFonts w:ascii="Times New Roman" w:eastAsia="Times New Roman" w:hAnsi="Times New Roman" w:cs="Times New Roman"/>
          <w:bCs/>
          <w:sz w:val="24"/>
          <w:szCs w:val="24"/>
          <w:lang w:val="ro-RO"/>
        </w:rPr>
      </w:pPr>
    </w:p>
    <w:p w14:paraId="31213625" w14:textId="2863BE57"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70</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Următoarele active și elemente extrabilanţiere fac obiectul unui factor de finanţare stabilă necesară de 85 %:</w:t>
      </w:r>
    </w:p>
    <w:p w14:paraId="6226E6BB" w14:textId="1589CD59"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orice activ și element extrabilanţier, inclusiv numerar, furnizate ca marjă iniţială pentru contracte derivate, cu excepţia cazului în care activului respectiv i s-ar atribui un factor mai mare de finanţare stabilă necesară în conformitate cu subsecțiunea 11 din prezenta secțiune dacă ar fi negrevat de sarcini, caz în care se aplică factorul de finanţare stabilă necesară mai mare care s-ar aplica activului respectiv dacă acesta ar fi negrevat de sarcini;</w:t>
      </w:r>
    </w:p>
    <w:p w14:paraId="096E841B" w14:textId="6D5EE461"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orice activ și element extrabilanţier, inclusiv numerar, furnizat drept contribuţii la fondul de garantare al unei CPC, cu excepţia cazului în care acestuia i s-ar atribui un factor mai mare de finanţare stabilă necesară în conformitate cu subsecțiunea 11 din prezenta secțiune dacă ar fi negrevat de sarcini, caz în care se aplică factorul de finanţare stabilă necesară mai mare care trebuie aplicat activului negrevat de sarcini;</w:t>
      </w:r>
    </w:p>
    <w:p w14:paraId="6FCEB00F" w14:textId="6C6C5EC9"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3) împrumuturile negrevate de sarcini cu o scadenţă reziduală de cel puţin un an, cu excepţia împrumuturilor acordate clienţilor financiari și a împrumuturilor menţionate la pct. 109</w:t>
      </w:r>
      <w:r w:rsidR="008B528A" w:rsidRPr="00CA5DB8">
        <w:rPr>
          <w:rFonts w:ascii="Times New Roman" w:eastAsia="Times New Roman" w:hAnsi="Times New Roman" w:cs="Times New Roman"/>
          <w:bCs/>
          <w:sz w:val="24"/>
          <w:szCs w:val="24"/>
          <w:vertAlign w:val="superscript"/>
          <w:lang w:val="ro-RO"/>
        </w:rPr>
        <w:t>56</w:t>
      </w:r>
      <w:r w:rsidR="008B528A" w:rsidRPr="00CA5DB8">
        <w:rPr>
          <w:rFonts w:ascii="Times New Roman" w:eastAsia="Times New Roman" w:hAnsi="Times New Roman" w:cs="Times New Roman"/>
          <w:bCs/>
          <w:sz w:val="24"/>
          <w:szCs w:val="24"/>
          <w:lang w:val="ro-RO"/>
        </w:rPr>
        <w:t>-109</w:t>
      </w:r>
      <w:r w:rsidR="008B528A" w:rsidRPr="00CA5DB8">
        <w:rPr>
          <w:rFonts w:ascii="Times New Roman" w:eastAsia="Times New Roman" w:hAnsi="Times New Roman" w:cs="Times New Roman"/>
          <w:bCs/>
          <w:sz w:val="24"/>
          <w:szCs w:val="24"/>
          <w:vertAlign w:val="superscript"/>
          <w:lang w:val="ro-RO"/>
        </w:rPr>
        <w:t>69</w:t>
      </w:r>
      <w:r w:rsidR="008B528A" w:rsidRPr="00CA5DB8">
        <w:rPr>
          <w:rFonts w:ascii="Times New Roman" w:eastAsia="Times New Roman" w:hAnsi="Times New Roman" w:cs="Times New Roman"/>
          <w:bCs/>
          <w:sz w:val="24"/>
          <w:szCs w:val="24"/>
          <w:lang w:val="ro-RO"/>
        </w:rPr>
        <w:t>, care nu sunt restante de mai mult de 90 de zile și care primesc o pondere de risc de peste 50 % în conformitate cu capitolul IV din Regulamentul nr.111/2018;</w:t>
      </w:r>
    </w:p>
    <w:p w14:paraId="67452EC0" w14:textId="147D4779"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4) produsele din bilanţ aferente finanţării comerţului cu o scadenţă reziduală de cel puţin un an;</w:t>
      </w:r>
    </w:p>
    <w:p w14:paraId="641F6CF7" w14:textId="252BA993"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5) titlurile de valoare negrevate de sarcini cu o scadenţă reziduală de cel puţin un an care nu sunt în stare de nerambursare în conformitate cu prevederile secţiunii 3, capitolului III din Regulamentul nr.111/2018 sau și care nu sunt eligibile drept active lichide în temeiul titlului II;</w:t>
      </w:r>
    </w:p>
    <w:p w14:paraId="24A42B2E" w14:textId="27394E82"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 xml:space="preserve">6) titlurile de capital tranzacţionate la bursă negrevate de sarcini care nu sunt eligibile drept active de nivel 2B în temeiul titlului II;  </w:t>
      </w:r>
    </w:p>
    <w:p w14:paraId="49194952" w14:textId="5C859556" w:rsidR="008B528A" w:rsidRPr="00CA5DB8" w:rsidRDefault="00BA5AC7"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7) mărfurile tranzacţionate fizic, inclusiv aurul, cu excepţia instrumentelor financiare derivate pe mărfuri.</w:t>
      </w:r>
    </w:p>
    <w:p w14:paraId="34FE75EE" w14:textId="77777777" w:rsidR="00BA5AC7" w:rsidRPr="00CA5DB8" w:rsidRDefault="00BA5AC7" w:rsidP="008B528A">
      <w:pPr>
        <w:tabs>
          <w:tab w:val="left" w:pos="709"/>
        </w:tabs>
        <w:spacing w:after="0"/>
        <w:jc w:val="both"/>
        <w:rPr>
          <w:rFonts w:ascii="Times New Roman" w:eastAsia="Times New Roman" w:hAnsi="Times New Roman" w:cs="Times New Roman"/>
          <w:b/>
          <w:bCs/>
          <w:i/>
          <w:sz w:val="24"/>
          <w:szCs w:val="24"/>
          <w:lang w:val="ro-RO"/>
        </w:rPr>
      </w:pPr>
    </w:p>
    <w:p w14:paraId="6A1E9ECF" w14:textId="0BBEE25B"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Subsecțiunea 11</w:t>
      </w:r>
    </w:p>
    <w:p w14:paraId="33BF6B1A" w14:textId="20FF0022" w:rsidR="008B528A" w:rsidRPr="00CA5DB8" w:rsidRDefault="008B528A" w:rsidP="00BA5AC7">
      <w:pPr>
        <w:tabs>
          <w:tab w:val="left" w:pos="709"/>
        </w:tabs>
        <w:spacing w:after="0"/>
        <w:jc w:val="center"/>
        <w:rPr>
          <w:rFonts w:ascii="Times New Roman" w:eastAsia="Times New Roman" w:hAnsi="Times New Roman" w:cs="Times New Roman"/>
          <w:b/>
          <w:bCs/>
          <w:i/>
          <w:sz w:val="24"/>
          <w:szCs w:val="24"/>
          <w:lang w:val="ro-RO"/>
        </w:rPr>
      </w:pPr>
      <w:r w:rsidRPr="00CA5DB8">
        <w:rPr>
          <w:rFonts w:ascii="Times New Roman" w:eastAsia="Times New Roman" w:hAnsi="Times New Roman" w:cs="Times New Roman"/>
          <w:b/>
          <w:bCs/>
          <w:i/>
          <w:sz w:val="24"/>
          <w:szCs w:val="24"/>
          <w:lang w:val="ro-RO"/>
        </w:rPr>
        <w:t>Factorul de finanţare stabilă necesară de 100 %</w:t>
      </w:r>
    </w:p>
    <w:p w14:paraId="517CA09B" w14:textId="77777777" w:rsidR="008B528A" w:rsidRPr="00CA5DB8" w:rsidRDefault="008B528A" w:rsidP="008B528A">
      <w:pPr>
        <w:tabs>
          <w:tab w:val="left" w:pos="709"/>
        </w:tabs>
        <w:spacing w:after="0"/>
        <w:jc w:val="both"/>
        <w:rPr>
          <w:rFonts w:ascii="Times New Roman" w:eastAsia="Times New Roman" w:hAnsi="Times New Roman" w:cs="Times New Roman"/>
          <w:b/>
          <w:bCs/>
          <w:i/>
          <w:sz w:val="24"/>
          <w:szCs w:val="24"/>
          <w:lang w:val="ro-RO"/>
        </w:rPr>
      </w:pPr>
    </w:p>
    <w:p w14:paraId="352A442F" w14:textId="1AAACBE3" w:rsidR="008B528A" w:rsidRPr="00CA5DB8" w:rsidRDefault="00991725"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71</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Următoarelor active li se aplică un factor de finanţare stabilă necesară de 100 %:</w:t>
      </w:r>
    </w:p>
    <w:p w14:paraId="31868BCD" w14:textId="255C8CAC" w:rsidR="008B528A" w:rsidRPr="00CA5DB8" w:rsidRDefault="00991725"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lastRenderedPageBreak/>
        <w:tab/>
      </w:r>
      <w:r w:rsidR="008B528A" w:rsidRPr="00CA5DB8">
        <w:rPr>
          <w:rFonts w:ascii="Times New Roman" w:eastAsia="Times New Roman" w:hAnsi="Times New Roman" w:cs="Times New Roman"/>
          <w:bCs/>
          <w:sz w:val="24"/>
          <w:szCs w:val="24"/>
          <w:lang w:val="ro-RO"/>
        </w:rPr>
        <w:t>1) cu excepţia cazului în care se prevede altfel în prezenta secțiune, orice activ grevat de sarcini cu o scadenţă reziduală de cel puţin un an;</w:t>
      </w:r>
    </w:p>
    <w:p w14:paraId="11AE1151" w14:textId="6A8D67B7" w:rsidR="008B528A" w:rsidRPr="00CA5DB8" w:rsidRDefault="00991725"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orice activ, în afara celor menţionate la pct. 109</w:t>
      </w:r>
      <w:r w:rsidR="008B528A" w:rsidRPr="00CA5DB8">
        <w:rPr>
          <w:rFonts w:ascii="Times New Roman" w:eastAsia="Times New Roman" w:hAnsi="Times New Roman" w:cs="Times New Roman"/>
          <w:bCs/>
          <w:sz w:val="24"/>
          <w:szCs w:val="24"/>
          <w:vertAlign w:val="superscript"/>
          <w:lang w:val="ro-RO"/>
        </w:rPr>
        <w:t>56</w:t>
      </w:r>
      <w:r w:rsidR="008B528A" w:rsidRPr="00CA5DB8">
        <w:rPr>
          <w:rFonts w:ascii="Times New Roman" w:eastAsia="Times New Roman" w:hAnsi="Times New Roman" w:cs="Times New Roman"/>
          <w:bCs/>
          <w:sz w:val="24"/>
          <w:szCs w:val="24"/>
          <w:lang w:val="ro-RO"/>
        </w:rPr>
        <w:t>-109</w:t>
      </w:r>
      <w:r w:rsidR="008B528A" w:rsidRPr="00CA5DB8">
        <w:rPr>
          <w:rFonts w:ascii="Times New Roman" w:eastAsia="Times New Roman" w:hAnsi="Times New Roman" w:cs="Times New Roman"/>
          <w:bCs/>
          <w:sz w:val="24"/>
          <w:szCs w:val="24"/>
          <w:vertAlign w:val="superscript"/>
          <w:lang w:val="ro-RO"/>
        </w:rPr>
        <w:t>70</w:t>
      </w:r>
      <w:r w:rsidR="008B528A" w:rsidRPr="00CA5DB8">
        <w:rPr>
          <w:rFonts w:ascii="Times New Roman" w:eastAsia="Times New Roman" w:hAnsi="Times New Roman" w:cs="Times New Roman"/>
          <w:bCs/>
          <w:sz w:val="24"/>
          <w:szCs w:val="24"/>
          <w:lang w:val="ro-RO"/>
        </w:rPr>
        <w:t>, inclusiv împrumuturile către clienţi financiari cu o scadenţă contractuală reziduală de cel puţin un an, expunerile neperformante, elementele deduse din fondurile proprii, activele fixe, titlurile de capital netranzacţionate la bursă, interesul reţinut, activele aferente asigurărilor, titlurile de valoare aflate în stare de nerambursare.</w:t>
      </w:r>
    </w:p>
    <w:p w14:paraId="5EFDB11C" w14:textId="77777777" w:rsidR="00991725" w:rsidRPr="00CA5DB8" w:rsidRDefault="00991725" w:rsidP="008B528A">
      <w:pPr>
        <w:tabs>
          <w:tab w:val="left" w:pos="709"/>
        </w:tabs>
        <w:spacing w:after="0"/>
        <w:jc w:val="both"/>
        <w:rPr>
          <w:rFonts w:ascii="Times New Roman" w:eastAsia="Times New Roman" w:hAnsi="Times New Roman" w:cs="Times New Roman"/>
          <w:b/>
          <w:bCs/>
          <w:sz w:val="24"/>
          <w:szCs w:val="24"/>
          <w:lang w:val="ro-RO"/>
        </w:rPr>
      </w:pPr>
    </w:p>
    <w:p w14:paraId="5DDAFBBC" w14:textId="45805976" w:rsidR="008B528A" w:rsidRPr="00CA5DB8" w:rsidRDefault="00991725"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72</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Băncile aplică un factor de finanţare stabilă necesară de 100 % diferenţei, în cazul în care aceasta este pozitivă, dintre suma valorilor juste din cadrul tuturor seturilor de compensare cu o valoare justă pozitivă și suma valorilor juste din cadrul tuturor seturilor de compensare cu o valoare justă negativă, calculate în conformitate cu secțiunea 3, capitolul I din prezentul titlu.</w:t>
      </w:r>
    </w:p>
    <w:p w14:paraId="37352293" w14:textId="77777777" w:rsidR="00991725" w:rsidRPr="00CA5DB8" w:rsidRDefault="00991725" w:rsidP="008B528A">
      <w:pPr>
        <w:tabs>
          <w:tab w:val="left" w:pos="709"/>
        </w:tabs>
        <w:spacing w:after="0"/>
        <w:jc w:val="both"/>
        <w:rPr>
          <w:rFonts w:ascii="Times New Roman" w:eastAsia="Times New Roman" w:hAnsi="Times New Roman" w:cs="Times New Roman"/>
          <w:b/>
          <w:bCs/>
          <w:sz w:val="24"/>
          <w:szCs w:val="24"/>
          <w:lang w:val="ro-RO"/>
        </w:rPr>
      </w:pPr>
    </w:p>
    <w:p w14:paraId="34F834B0" w14:textId="0C7C31E1" w:rsidR="008B528A" w:rsidRPr="00CA5DB8" w:rsidRDefault="00991725"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008B528A" w:rsidRPr="00CA5DB8">
        <w:rPr>
          <w:rFonts w:ascii="Times New Roman" w:eastAsia="Times New Roman" w:hAnsi="Times New Roman" w:cs="Times New Roman"/>
          <w:b/>
          <w:bCs/>
          <w:sz w:val="24"/>
          <w:szCs w:val="24"/>
          <w:lang w:val="ro-RO"/>
        </w:rPr>
        <w:t>109</w:t>
      </w:r>
      <w:r w:rsidR="008B528A" w:rsidRPr="00CA5DB8">
        <w:rPr>
          <w:rFonts w:ascii="Times New Roman" w:eastAsia="Times New Roman" w:hAnsi="Times New Roman" w:cs="Times New Roman"/>
          <w:b/>
          <w:bCs/>
          <w:sz w:val="24"/>
          <w:szCs w:val="24"/>
          <w:vertAlign w:val="superscript"/>
          <w:lang w:val="ro-RO"/>
        </w:rPr>
        <w:t>73</w:t>
      </w:r>
      <w:r w:rsidR="008B528A" w:rsidRPr="00CA5DB8">
        <w:rPr>
          <w:rFonts w:ascii="Times New Roman" w:eastAsia="Times New Roman" w:hAnsi="Times New Roman" w:cs="Times New Roman"/>
          <w:b/>
          <w:bCs/>
          <w:sz w:val="24"/>
          <w:szCs w:val="24"/>
          <w:lang w:val="ro-RO"/>
        </w:rPr>
        <w:t>.</w:t>
      </w:r>
      <w:r w:rsidR="008B528A" w:rsidRPr="00CA5DB8">
        <w:rPr>
          <w:rFonts w:ascii="Times New Roman" w:eastAsia="Times New Roman" w:hAnsi="Times New Roman" w:cs="Times New Roman"/>
          <w:bCs/>
          <w:sz w:val="24"/>
          <w:szCs w:val="24"/>
          <w:lang w:val="ro-RO"/>
        </w:rPr>
        <w:t xml:space="preserve">  Următoarele norme se aplică în ceea ce privește calculul menţionat la pct.109</w:t>
      </w:r>
      <w:r w:rsidR="008B528A" w:rsidRPr="00CA5DB8">
        <w:rPr>
          <w:rFonts w:ascii="Times New Roman" w:eastAsia="Times New Roman" w:hAnsi="Times New Roman" w:cs="Times New Roman"/>
          <w:bCs/>
          <w:sz w:val="24"/>
          <w:szCs w:val="24"/>
          <w:vertAlign w:val="superscript"/>
          <w:lang w:val="ro-RO"/>
        </w:rPr>
        <w:t>72</w:t>
      </w:r>
      <w:r w:rsidR="008B528A" w:rsidRPr="00CA5DB8">
        <w:rPr>
          <w:rFonts w:ascii="Times New Roman" w:eastAsia="Times New Roman" w:hAnsi="Times New Roman" w:cs="Times New Roman"/>
          <w:bCs/>
          <w:sz w:val="24"/>
          <w:szCs w:val="24"/>
          <w:lang w:val="ro-RO"/>
        </w:rPr>
        <w:t>:</w:t>
      </w:r>
    </w:p>
    <w:p w14:paraId="310A122A" w14:textId="13923B5D" w:rsidR="008B528A" w:rsidRPr="00CA5DB8" w:rsidRDefault="00991725" w:rsidP="008B528A">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1) marja de variaţie primită de bănci de la contrapărţile lor se deduce din valoarea justă a unui set de compensare cu valoare justă pozitivă în cazul în care garanţiile reale primite ca marjă de variaţie se califică drept active de nivel 1, în temeiul titlului I,  și în cazul în care băncile sunt abilitate din punct de vedere juridic și sunt în măsură din punct de vedere operaţional să reutilizeze garanţiile reale respective;</w:t>
      </w:r>
    </w:p>
    <w:p w14:paraId="088D7A43" w14:textId="6BFC2238" w:rsidR="00860B22" w:rsidRPr="00CA5DB8" w:rsidRDefault="00991725" w:rsidP="008B528A">
      <w:pPr>
        <w:tabs>
          <w:tab w:val="left" w:pos="709"/>
        </w:tabs>
        <w:spacing w:after="0"/>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Cs/>
          <w:sz w:val="24"/>
          <w:szCs w:val="24"/>
          <w:lang w:val="ro-RO"/>
        </w:rPr>
        <w:tab/>
      </w:r>
      <w:r w:rsidR="008B528A" w:rsidRPr="00CA5DB8">
        <w:rPr>
          <w:rFonts w:ascii="Times New Roman" w:eastAsia="Times New Roman" w:hAnsi="Times New Roman" w:cs="Times New Roman"/>
          <w:bCs/>
          <w:sz w:val="24"/>
          <w:szCs w:val="24"/>
          <w:lang w:val="ro-RO"/>
        </w:rPr>
        <w:t>2) întreaga marjă de variaţie furnizată de bănci în favoarea contrapărţilor lor se deduce din valoarea justă a unui set de compensare cu valoare justă negativă.</w:t>
      </w:r>
      <w:r w:rsidR="008B528A" w:rsidRPr="00CA5DB8">
        <w:rPr>
          <w:rFonts w:ascii="Times New Roman" w:eastAsia="Times New Roman" w:hAnsi="Times New Roman" w:cs="Times New Roman"/>
          <w:sz w:val="24"/>
          <w:szCs w:val="24"/>
          <w:lang w:val="ro-RO"/>
        </w:rPr>
        <w:t>”</w:t>
      </w:r>
    </w:p>
    <w:p w14:paraId="4E155A1C" w14:textId="77777777" w:rsidR="00AF531A" w:rsidRPr="00CA5DB8" w:rsidRDefault="00AF531A" w:rsidP="00406A3A">
      <w:pPr>
        <w:tabs>
          <w:tab w:val="left" w:pos="709"/>
        </w:tabs>
        <w:spacing w:after="0"/>
        <w:jc w:val="both"/>
        <w:rPr>
          <w:rFonts w:ascii="Times New Roman" w:eastAsia="Times New Roman" w:hAnsi="Times New Roman" w:cs="Times New Roman"/>
          <w:sz w:val="24"/>
          <w:szCs w:val="24"/>
          <w:lang w:val="ro-MD"/>
        </w:rPr>
      </w:pPr>
    </w:p>
    <w:p w14:paraId="6708BFC0" w14:textId="72118D72" w:rsidR="00991725" w:rsidRPr="00CA5DB8" w:rsidRDefault="00991725" w:rsidP="00991725">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55)</w:t>
      </w:r>
      <w:r w:rsidRPr="00CA5DB8">
        <w:rPr>
          <w:rFonts w:ascii="Times New Roman" w:eastAsia="Times New Roman" w:hAnsi="Times New Roman" w:cs="Times New Roman"/>
          <w:sz w:val="24"/>
          <w:szCs w:val="24"/>
          <w:lang w:val="ro-MD"/>
        </w:rPr>
        <w:t xml:space="preserve"> Textul „CAPITOLUL IV </w:t>
      </w:r>
      <w:bookmarkStart w:id="41" w:name="_Hlk165989851"/>
      <w:r w:rsidRPr="00CA5DB8">
        <w:rPr>
          <w:rFonts w:ascii="Times New Roman" w:eastAsia="Times New Roman" w:hAnsi="Times New Roman" w:cs="Times New Roman"/>
          <w:sz w:val="24"/>
          <w:szCs w:val="24"/>
          <w:lang w:val="ro-RO"/>
        </w:rPr>
        <w:t>PROCEDURA DE EMITERE DE CĂTRE BANCA NAȚIONALĂ A MOLDOVEI A APROBĂRILOR PREALABILE, DEROGĂRILOR, APROBĂRILOR ȘI AUTORIZĂRILOR</w:t>
      </w:r>
      <w:bookmarkEnd w:id="41"/>
      <w:r w:rsidRPr="00CA5DB8">
        <w:rPr>
          <w:rFonts w:ascii="Times New Roman" w:eastAsia="Times New Roman" w:hAnsi="Times New Roman" w:cs="Times New Roman"/>
          <w:sz w:val="24"/>
          <w:szCs w:val="24"/>
          <w:lang w:val="ro-MD"/>
        </w:rPr>
        <w:t>” se substituie cu textul „TITLUL IV PROCEDURA DE EMITERE DE CĂTRE BANCA NAȚIONALĂ A MOLDOVEI A APROBĂRILOR PREALABILE, DEROGĂRILOR, APROBĂRILOR ȘI AUTORIZĂRILOR”;</w:t>
      </w:r>
    </w:p>
    <w:p w14:paraId="127E4F92" w14:textId="77777777" w:rsidR="00F942B0" w:rsidRPr="00CA5DB8" w:rsidRDefault="00F942B0" w:rsidP="00991725">
      <w:pPr>
        <w:spacing w:after="0" w:line="240" w:lineRule="auto"/>
        <w:jc w:val="both"/>
        <w:rPr>
          <w:rFonts w:ascii="Times New Roman" w:eastAsia="Times New Roman" w:hAnsi="Times New Roman" w:cs="Times New Roman"/>
          <w:sz w:val="24"/>
          <w:szCs w:val="24"/>
          <w:lang w:val="ro-MD"/>
        </w:rPr>
      </w:pPr>
    </w:p>
    <w:p w14:paraId="51DC2575" w14:textId="4701756B" w:rsidR="00F942B0" w:rsidRPr="00CA5DB8" w:rsidRDefault="00F942B0" w:rsidP="00991725">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56)</w:t>
      </w:r>
      <w:r w:rsidRPr="00CA5DB8">
        <w:rPr>
          <w:rFonts w:ascii="Times New Roman" w:eastAsia="Times New Roman" w:hAnsi="Times New Roman" w:cs="Times New Roman"/>
          <w:sz w:val="24"/>
          <w:szCs w:val="24"/>
          <w:lang w:val="ro-MD"/>
        </w:rPr>
        <w:t xml:space="preserve"> La punctul 110 textul „și 105” </w:t>
      </w:r>
      <w:bookmarkStart w:id="42" w:name="_Hlk165991098"/>
      <w:r w:rsidRPr="00CA5DB8">
        <w:rPr>
          <w:rFonts w:ascii="Times New Roman" w:eastAsia="Times New Roman" w:hAnsi="Times New Roman" w:cs="Times New Roman"/>
          <w:sz w:val="24"/>
          <w:szCs w:val="24"/>
          <w:lang w:val="ro-MD"/>
        </w:rPr>
        <w:t xml:space="preserve">se substituie cu textul „ </w:t>
      </w:r>
      <w:bookmarkEnd w:id="42"/>
      <w:r w:rsidRPr="00CA5DB8">
        <w:rPr>
          <w:rFonts w:ascii="Times New Roman" w:eastAsia="Times New Roman" w:hAnsi="Times New Roman" w:cs="Times New Roman"/>
          <w:sz w:val="24"/>
          <w:szCs w:val="24"/>
          <w:lang w:val="ro-MD"/>
        </w:rPr>
        <w:t>, 105 și 109</w:t>
      </w:r>
      <w:r w:rsidRPr="00CA5DB8">
        <w:rPr>
          <w:rFonts w:ascii="Times New Roman" w:eastAsia="Times New Roman" w:hAnsi="Times New Roman" w:cs="Times New Roman"/>
          <w:sz w:val="24"/>
          <w:szCs w:val="24"/>
          <w:vertAlign w:val="superscript"/>
          <w:lang w:val="ro-MD"/>
        </w:rPr>
        <w:t>20</w:t>
      </w:r>
      <w:r w:rsidRPr="00CA5DB8">
        <w:rPr>
          <w:rFonts w:ascii="Times New Roman" w:eastAsia="Times New Roman" w:hAnsi="Times New Roman" w:cs="Times New Roman"/>
          <w:sz w:val="24"/>
          <w:szCs w:val="24"/>
          <w:lang w:val="ro-MD"/>
        </w:rPr>
        <w:t>”.</w:t>
      </w:r>
    </w:p>
    <w:p w14:paraId="5B6D7DA9" w14:textId="77777777" w:rsidR="00F942B0" w:rsidRPr="00CA5DB8" w:rsidRDefault="00F942B0" w:rsidP="00991725">
      <w:pPr>
        <w:spacing w:after="0" w:line="240" w:lineRule="auto"/>
        <w:jc w:val="both"/>
        <w:rPr>
          <w:rFonts w:ascii="Times New Roman" w:eastAsia="Times New Roman" w:hAnsi="Times New Roman" w:cs="Times New Roman"/>
          <w:sz w:val="24"/>
          <w:szCs w:val="24"/>
          <w:lang w:val="ro-MD"/>
        </w:rPr>
      </w:pPr>
    </w:p>
    <w:p w14:paraId="0AE7707D" w14:textId="77777777" w:rsidR="00F942B0" w:rsidRPr="00CA5DB8" w:rsidRDefault="00F942B0" w:rsidP="00F942B0">
      <w:pPr>
        <w:spacing w:after="0" w:line="240" w:lineRule="auto"/>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MD"/>
        </w:rPr>
        <w:t>57)</w:t>
      </w:r>
      <w:r w:rsidRPr="00CA5DB8">
        <w:rPr>
          <w:rFonts w:ascii="Times New Roman" w:eastAsia="Times New Roman" w:hAnsi="Times New Roman" w:cs="Times New Roman"/>
          <w:sz w:val="24"/>
          <w:szCs w:val="24"/>
          <w:lang w:val="ro-MD"/>
        </w:rPr>
        <w:t xml:space="preserve"> </w:t>
      </w:r>
      <w:bookmarkStart w:id="43" w:name="_Hlk165990642"/>
      <w:r w:rsidRPr="00CA5DB8">
        <w:rPr>
          <w:rFonts w:ascii="Times New Roman" w:eastAsia="Times New Roman" w:hAnsi="Times New Roman" w:cs="Times New Roman"/>
          <w:sz w:val="24"/>
          <w:szCs w:val="24"/>
          <w:lang w:val="ro-MD"/>
        </w:rPr>
        <w:t>Punctul 119 va avea următorul cuprins:</w:t>
      </w:r>
    </w:p>
    <w:bookmarkEnd w:id="43"/>
    <w:p w14:paraId="23193E9A" w14:textId="188A00EC" w:rsidR="00F942B0" w:rsidRPr="00CA5DB8" w:rsidRDefault="00F942B0" w:rsidP="00DF0FA5">
      <w:pPr>
        <w:spacing w:after="0" w:line="240" w:lineRule="auto"/>
        <w:ind w:firstLine="708"/>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sz w:val="24"/>
          <w:szCs w:val="24"/>
          <w:lang w:val="ro-MD"/>
        </w:rPr>
        <w:t>„</w:t>
      </w:r>
      <w:r w:rsidRPr="00CA5DB8">
        <w:rPr>
          <w:rFonts w:ascii="Times New Roman" w:eastAsia="Times New Roman" w:hAnsi="Times New Roman" w:cs="Times New Roman"/>
          <w:b/>
          <w:bCs/>
          <w:sz w:val="24"/>
          <w:szCs w:val="24"/>
          <w:lang w:val="ro-RO"/>
        </w:rPr>
        <w:t>119.</w:t>
      </w:r>
      <w:r w:rsidRPr="00CA5DB8">
        <w:rPr>
          <w:rFonts w:ascii="Times New Roman" w:eastAsia="Times New Roman" w:hAnsi="Times New Roman" w:cs="Times New Roman"/>
          <w:bCs/>
          <w:sz w:val="24"/>
          <w:szCs w:val="24"/>
          <w:lang w:val="ro-RO"/>
        </w:rPr>
        <w:t xml:space="preserve"> În cadrul procesului de supraveghere, BNM poate acorda aprobări, derogări și impune condiții mai stricte în cazurile prevăzute la pct.6</w:t>
      </w:r>
      <w:r w:rsidRPr="00CA5DB8">
        <w:rPr>
          <w:rFonts w:ascii="Times New Roman" w:eastAsia="Times New Roman" w:hAnsi="Times New Roman" w:cs="Times New Roman"/>
          <w:bCs/>
          <w:sz w:val="24"/>
          <w:szCs w:val="24"/>
          <w:vertAlign w:val="superscript"/>
          <w:lang w:val="ro-RO"/>
        </w:rPr>
        <w:t>5</w:t>
      </w:r>
      <w:r w:rsidRPr="00CA5DB8">
        <w:rPr>
          <w:rFonts w:ascii="Times New Roman" w:eastAsia="Times New Roman" w:hAnsi="Times New Roman" w:cs="Times New Roman"/>
          <w:bCs/>
          <w:sz w:val="24"/>
          <w:szCs w:val="24"/>
          <w:lang w:val="ro-RO"/>
        </w:rPr>
        <w:t>, 20</w:t>
      </w:r>
      <w:r w:rsidRPr="00CA5DB8">
        <w:rPr>
          <w:rFonts w:ascii="Times New Roman" w:eastAsia="Times New Roman" w:hAnsi="Times New Roman" w:cs="Times New Roman"/>
          <w:bCs/>
          <w:sz w:val="24"/>
          <w:szCs w:val="24"/>
          <w:vertAlign w:val="superscript"/>
          <w:lang w:val="ro-RO"/>
        </w:rPr>
        <w:t>1</w:t>
      </w:r>
      <w:r w:rsidRPr="00CA5DB8">
        <w:rPr>
          <w:rFonts w:ascii="Times New Roman" w:eastAsia="Times New Roman" w:hAnsi="Times New Roman" w:cs="Times New Roman"/>
          <w:bCs/>
          <w:sz w:val="24"/>
          <w:szCs w:val="24"/>
          <w:lang w:val="ro-RO"/>
        </w:rPr>
        <w:t>, 24 subpct.3), 40, 79 și 109</w:t>
      </w:r>
      <w:r w:rsidRPr="00CA5DB8">
        <w:rPr>
          <w:rFonts w:ascii="Times New Roman" w:eastAsia="Times New Roman" w:hAnsi="Times New Roman" w:cs="Times New Roman"/>
          <w:bCs/>
          <w:sz w:val="24"/>
          <w:szCs w:val="24"/>
          <w:vertAlign w:val="superscript"/>
          <w:lang w:val="ro-RO"/>
        </w:rPr>
        <w:t>58</w:t>
      </w:r>
      <w:r w:rsidRPr="00CA5DB8">
        <w:rPr>
          <w:rFonts w:ascii="Times New Roman" w:eastAsia="Times New Roman" w:hAnsi="Times New Roman" w:cs="Times New Roman"/>
          <w:bCs/>
          <w:sz w:val="24"/>
          <w:szCs w:val="24"/>
          <w:lang w:val="ro-RO"/>
        </w:rPr>
        <w:t>.</w:t>
      </w:r>
      <w:r w:rsidR="00DF0FA5" w:rsidRPr="00CA5DB8">
        <w:rPr>
          <w:rFonts w:ascii="Times New Roman" w:eastAsia="Times New Roman" w:hAnsi="Times New Roman" w:cs="Times New Roman"/>
          <w:bCs/>
          <w:sz w:val="24"/>
          <w:szCs w:val="24"/>
          <w:lang w:val="ro-RO"/>
        </w:rPr>
        <w:t>”</w:t>
      </w:r>
    </w:p>
    <w:p w14:paraId="48536949" w14:textId="77777777" w:rsidR="00DF0FA5" w:rsidRPr="00CA5DB8" w:rsidRDefault="00DF0FA5" w:rsidP="00DF0FA5">
      <w:pPr>
        <w:spacing w:after="0" w:line="240" w:lineRule="auto"/>
        <w:jc w:val="both"/>
        <w:rPr>
          <w:rFonts w:ascii="Times New Roman" w:eastAsia="Times New Roman" w:hAnsi="Times New Roman" w:cs="Times New Roman"/>
          <w:bCs/>
          <w:sz w:val="24"/>
          <w:szCs w:val="24"/>
          <w:lang w:val="ro-RO"/>
        </w:rPr>
      </w:pPr>
    </w:p>
    <w:p w14:paraId="05D956D7" w14:textId="28EA15D9" w:rsidR="00F942B0" w:rsidRPr="00CA5DB8" w:rsidRDefault="00DF0FA5" w:rsidP="00991725">
      <w:pPr>
        <w:spacing w:after="0" w:line="240" w:lineRule="auto"/>
        <w:jc w:val="both"/>
        <w:rPr>
          <w:rFonts w:ascii="Times New Roman" w:eastAsia="Times New Roman" w:hAnsi="Times New Roman" w:cs="Times New Roman"/>
          <w:sz w:val="24"/>
          <w:szCs w:val="24"/>
          <w:lang w:val="ro-RO"/>
        </w:rPr>
      </w:pPr>
      <w:r w:rsidRPr="00CA5DB8">
        <w:rPr>
          <w:rFonts w:ascii="Times New Roman" w:eastAsia="Times New Roman" w:hAnsi="Times New Roman" w:cs="Times New Roman"/>
          <w:b/>
          <w:sz w:val="24"/>
          <w:szCs w:val="24"/>
          <w:lang w:val="ro-RO"/>
        </w:rPr>
        <w:t>58)</w:t>
      </w:r>
      <w:r w:rsidRPr="00CA5DB8">
        <w:rPr>
          <w:rFonts w:ascii="Times New Roman" w:eastAsia="Times New Roman" w:hAnsi="Times New Roman" w:cs="Times New Roman"/>
          <w:bCs/>
          <w:sz w:val="24"/>
          <w:szCs w:val="24"/>
          <w:lang w:val="ro-RO"/>
        </w:rPr>
        <w:t xml:space="preserve"> </w:t>
      </w:r>
      <w:r w:rsidRPr="00CA5DB8">
        <w:rPr>
          <w:rFonts w:ascii="Times New Roman" w:eastAsia="Times New Roman" w:hAnsi="Times New Roman" w:cs="Times New Roman"/>
          <w:bCs/>
          <w:sz w:val="24"/>
          <w:szCs w:val="24"/>
          <w:lang w:val="ro-MD"/>
        </w:rPr>
        <w:t>Punctul 123 va avea următorul cuprins:</w:t>
      </w:r>
    </w:p>
    <w:p w14:paraId="63EBA780" w14:textId="77777777" w:rsidR="00DF0FA5" w:rsidRPr="00CA5DB8" w:rsidRDefault="00DF0FA5" w:rsidP="00DF0FA5">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bCs/>
          <w:sz w:val="24"/>
          <w:szCs w:val="24"/>
          <w:lang w:val="ro-RO"/>
        </w:rPr>
        <w:tab/>
      </w:r>
      <w:r w:rsidRPr="00CA5DB8">
        <w:rPr>
          <w:rFonts w:ascii="Times New Roman" w:eastAsia="Times New Roman" w:hAnsi="Times New Roman" w:cs="Times New Roman"/>
          <w:sz w:val="24"/>
          <w:szCs w:val="24"/>
          <w:lang w:val="ro-RO"/>
        </w:rPr>
        <w:t>„</w:t>
      </w:r>
      <w:r w:rsidRPr="00CA5DB8">
        <w:rPr>
          <w:rFonts w:ascii="Times New Roman" w:eastAsia="Times New Roman" w:hAnsi="Times New Roman" w:cs="Times New Roman"/>
          <w:b/>
          <w:bCs/>
          <w:sz w:val="24"/>
          <w:szCs w:val="24"/>
          <w:lang w:val="ro-RO"/>
        </w:rPr>
        <w:t>123.</w:t>
      </w:r>
      <w:r w:rsidRPr="00CA5DB8">
        <w:rPr>
          <w:rFonts w:ascii="Times New Roman" w:eastAsia="Times New Roman" w:hAnsi="Times New Roman" w:cs="Times New Roman"/>
          <w:bCs/>
          <w:sz w:val="24"/>
          <w:szCs w:val="24"/>
          <w:lang w:val="ro-RO"/>
        </w:rPr>
        <w:t xml:space="preserve"> Autorizațiile se acordă în contextul pct. 75, 109 și 109</w:t>
      </w:r>
      <w:r w:rsidRPr="00CA5DB8">
        <w:rPr>
          <w:rFonts w:ascii="Times New Roman" w:eastAsia="Times New Roman" w:hAnsi="Times New Roman" w:cs="Times New Roman"/>
          <w:bCs/>
          <w:sz w:val="24"/>
          <w:szCs w:val="24"/>
          <w:vertAlign w:val="superscript"/>
          <w:lang w:val="ro-RO"/>
        </w:rPr>
        <w:t xml:space="preserve">22 </w:t>
      </w:r>
      <w:r w:rsidRPr="00CA5DB8">
        <w:rPr>
          <w:rFonts w:ascii="Times New Roman" w:eastAsia="Times New Roman" w:hAnsi="Times New Roman" w:cs="Times New Roman"/>
          <w:bCs/>
          <w:sz w:val="24"/>
          <w:szCs w:val="24"/>
          <w:lang w:val="ro-RO"/>
        </w:rPr>
        <w:t>atât la solicitarea băncii, cât și la inițiativa BNM în cadrul controalelor din oficiu și/sau pe teren.”</w:t>
      </w:r>
    </w:p>
    <w:p w14:paraId="3FB67156" w14:textId="77777777" w:rsidR="00DF0FA5" w:rsidRPr="00CA5DB8" w:rsidRDefault="00DF0FA5" w:rsidP="00DF0FA5">
      <w:pPr>
        <w:tabs>
          <w:tab w:val="left" w:pos="709"/>
        </w:tabs>
        <w:spacing w:after="0"/>
        <w:jc w:val="both"/>
        <w:rPr>
          <w:rFonts w:ascii="Times New Roman" w:eastAsia="Times New Roman" w:hAnsi="Times New Roman" w:cs="Times New Roman"/>
          <w:bCs/>
          <w:sz w:val="24"/>
          <w:szCs w:val="24"/>
          <w:lang w:val="ro-RO"/>
        </w:rPr>
      </w:pPr>
    </w:p>
    <w:p w14:paraId="765CB8DA" w14:textId="6C3945AE" w:rsidR="00DF0FA5" w:rsidRPr="00CA5DB8" w:rsidRDefault="00DF0FA5" w:rsidP="00DF0FA5">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59)</w:t>
      </w:r>
      <w:r w:rsidRPr="00CA5DB8">
        <w:rPr>
          <w:rFonts w:ascii="Times New Roman" w:eastAsia="Times New Roman" w:hAnsi="Times New Roman" w:cs="Times New Roman"/>
          <w:bCs/>
          <w:sz w:val="24"/>
          <w:szCs w:val="24"/>
          <w:lang w:val="ro-RO"/>
        </w:rPr>
        <w:t xml:space="preserve">  Textul „CAPITOLUL V</w:t>
      </w:r>
      <w:r w:rsidRPr="00CA5DB8">
        <w:rPr>
          <w:lang w:val="it-IT"/>
        </w:rPr>
        <w:t xml:space="preserve"> </w:t>
      </w:r>
      <w:r w:rsidRPr="00CA5DB8">
        <w:rPr>
          <w:rFonts w:ascii="Times New Roman" w:eastAsia="Times New Roman" w:hAnsi="Times New Roman" w:cs="Times New Roman"/>
          <w:bCs/>
          <w:sz w:val="24"/>
          <w:szCs w:val="24"/>
          <w:lang w:val="ro-RO"/>
        </w:rPr>
        <w:t>DISPOZIȚII TRANZITORII” se substituie cu textul „TITLUL V</w:t>
      </w:r>
      <w:r w:rsidRPr="00CA5DB8">
        <w:rPr>
          <w:lang w:val="it-IT"/>
        </w:rPr>
        <w:t xml:space="preserve"> </w:t>
      </w:r>
      <w:r w:rsidRPr="00CA5DB8">
        <w:rPr>
          <w:rFonts w:ascii="Times New Roman" w:eastAsia="Times New Roman" w:hAnsi="Times New Roman" w:cs="Times New Roman"/>
          <w:bCs/>
          <w:sz w:val="24"/>
          <w:szCs w:val="24"/>
          <w:lang w:val="ro-RO"/>
        </w:rPr>
        <w:t>DISPOZIȚII TRANZITORII”;</w:t>
      </w:r>
    </w:p>
    <w:p w14:paraId="7E260990" w14:textId="77777777" w:rsidR="00DF0FA5" w:rsidRPr="00CA5DB8" w:rsidRDefault="00DF0FA5" w:rsidP="00DF0FA5">
      <w:pPr>
        <w:tabs>
          <w:tab w:val="left" w:pos="709"/>
        </w:tabs>
        <w:spacing w:after="0"/>
        <w:jc w:val="both"/>
        <w:rPr>
          <w:rFonts w:ascii="Times New Roman" w:eastAsia="Times New Roman" w:hAnsi="Times New Roman" w:cs="Times New Roman"/>
          <w:bCs/>
          <w:sz w:val="24"/>
          <w:szCs w:val="24"/>
          <w:lang w:val="ro-RO"/>
        </w:rPr>
      </w:pPr>
    </w:p>
    <w:p w14:paraId="6FF0F149" w14:textId="1999B3D0" w:rsidR="00DF0FA5" w:rsidRPr="00CA5DB8" w:rsidRDefault="00DF0FA5" w:rsidP="00DF0FA5">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60)</w:t>
      </w:r>
      <w:r w:rsidRPr="00CA5DB8">
        <w:rPr>
          <w:rFonts w:ascii="Times New Roman" w:eastAsia="Times New Roman" w:hAnsi="Times New Roman" w:cs="Times New Roman"/>
          <w:bCs/>
          <w:sz w:val="24"/>
          <w:szCs w:val="24"/>
          <w:lang w:val="ro-RO"/>
        </w:rPr>
        <w:t xml:space="preserve"> La punctul 125 textul „la secțiunea 3 capitolul I”</w:t>
      </w:r>
      <w:r w:rsidRPr="00CA5DB8">
        <w:rPr>
          <w:rFonts w:ascii="Times New Roman" w:eastAsia="Times New Roman" w:hAnsi="Times New Roman" w:cs="Times New Roman"/>
          <w:sz w:val="24"/>
          <w:szCs w:val="24"/>
          <w:lang w:val="ro-MD"/>
        </w:rPr>
        <w:t xml:space="preserve"> </w:t>
      </w:r>
      <w:r w:rsidRPr="00CA5DB8">
        <w:rPr>
          <w:rFonts w:ascii="Times New Roman" w:eastAsia="Times New Roman" w:hAnsi="Times New Roman" w:cs="Times New Roman"/>
          <w:bCs/>
          <w:sz w:val="24"/>
          <w:szCs w:val="24"/>
          <w:lang w:val="ro-MD"/>
        </w:rPr>
        <w:t>se substituie cu textul „</w:t>
      </w:r>
      <w:r w:rsidRPr="00CA5DB8">
        <w:rPr>
          <w:rFonts w:ascii="Times New Roman" w:eastAsia="Times New Roman" w:hAnsi="Times New Roman" w:cs="Times New Roman"/>
          <w:bCs/>
          <w:sz w:val="24"/>
          <w:szCs w:val="24"/>
          <w:lang w:val="ro-RO"/>
        </w:rPr>
        <w:t>la secțiunea 1, capitolul I, titlul II”;</w:t>
      </w:r>
    </w:p>
    <w:p w14:paraId="1D73F93B" w14:textId="77777777" w:rsidR="00DF0FA5" w:rsidRPr="00CA5DB8" w:rsidRDefault="00DF0FA5" w:rsidP="00DF0FA5">
      <w:pPr>
        <w:tabs>
          <w:tab w:val="left" w:pos="709"/>
        </w:tabs>
        <w:spacing w:after="0"/>
        <w:jc w:val="both"/>
        <w:rPr>
          <w:rFonts w:ascii="Times New Roman" w:eastAsia="Times New Roman" w:hAnsi="Times New Roman" w:cs="Times New Roman"/>
          <w:bCs/>
          <w:sz w:val="24"/>
          <w:szCs w:val="24"/>
          <w:lang w:val="ro-RO"/>
        </w:rPr>
      </w:pPr>
    </w:p>
    <w:p w14:paraId="2A094354" w14:textId="790835A6" w:rsidR="00DF0FA5" w:rsidRPr="00CA5DB8" w:rsidRDefault="00DF0FA5" w:rsidP="00DF0FA5">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
          <w:sz w:val="24"/>
          <w:szCs w:val="24"/>
          <w:lang w:val="ro-RO"/>
        </w:rPr>
        <w:t>61)</w:t>
      </w:r>
      <w:r w:rsidRPr="00CA5DB8">
        <w:rPr>
          <w:rFonts w:ascii="Times New Roman" w:eastAsia="Times New Roman" w:hAnsi="Times New Roman" w:cs="Times New Roman"/>
          <w:bCs/>
          <w:sz w:val="24"/>
          <w:szCs w:val="24"/>
          <w:lang w:val="ro-RO"/>
        </w:rPr>
        <w:t xml:space="preserve"> </w:t>
      </w:r>
      <w:r w:rsidR="003344FE" w:rsidRPr="00CA5DB8">
        <w:rPr>
          <w:rFonts w:ascii="Times New Roman" w:eastAsia="Times New Roman" w:hAnsi="Times New Roman" w:cs="Times New Roman"/>
          <w:bCs/>
          <w:sz w:val="24"/>
          <w:szCs w:val="24"/>
          <w:lang w:val="ro-RO"/>
        </w:rPr>
        <w:t>Anexa nr.1</w:t>
      </w:r>
      <w:r w:rsidR="00A96C53" w:rsidRPr="00CA5DB8">
        <w:rPr>
          <w:rFonts w:ascii="Times New Roman" w:eastAsia="Times New Roman" w:hAnsi="Times New Roman" w:cs="Times New Roman"/>
          <w:bCs/>
          <w:sz w:val="24"/>
          <w:szCs w:val="24"/>
          <w:lang w:val="ro-RO"/>
        </w:rPr>
        <w:t>:</w:t>
      </w:r>
    </w:p>
    <w:p w14:paraId="7CA3E123" w14:textId="2F635A39" w:rsidR="003344FE" w:rsidRPr="00CA5DB8" w:rsidRDefault="003344FE" w:rsidP="003344FE">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textul „Anexa nr.1 la Regulamentul privind cerinţele de acoperire a necesarului de lichiditate pentru bănci”</w:t>
      </w:r>
      <w:r w:rsidRPr="00CA5DB8">
        <w:rPr>
          <w:lang w:val="it-IT"/>
        </w:rPr>
        <w:t xml:space="preserve"> </w:t>
      </w:r>
      <w:bookmarkStart w:id="44" w:name="_Hlk165993275"/>
      <w:r w:rsidRPr="00CA5DB8">
        <w:rPr>
          <w:rFonts w:ascii="Times New Roman" w:eastAsia="Times New Roman" w:hAnsi="Times New Roman" w:cs="Times New Roman"/>
          <w:bCs/>
          <w:sz w:val="24"/>
          <w:szCs w:val="24"/>
          <w:lang w:val="ro-RO"/>
        </w:rPr>
        <w:t xml:space="preserve">se substituie cu textul </w:t>
      </w:r>
      <w:bookmarkEnd w:id="44"/>
      <w:r w:rsidRPr="00CA5DB8">
        <w:rPr>
          <w:rFonts w:ascii="Times New Roman" w:eastAsia="Times New Roman" w:hAnsi="Times New Roman" w:cs="Times New Roman"/>
          <w:bCs/>
          <w:sz w:val="24"/>
          <w:szCs w:val="24"/>
          <w:lang w:val="ro-RO"/>
        </w:rPr>
        <w:t>„Anexa nr.1 la Regulamentul privind lichiditatea”;</w:t>
      </w:r>
    </w:p>
    <w:p w14:paraId="525E141A" w14:textId="2110FBC1" w:rsidR="003344FE" w:rsidRPr="00CA5DB8" w:rsidRDefault="003344FE" w:rsidP="003344FE">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punctul 1 textul „secţiunea 1 din capitolul II” se substituie cu textul „secțiunea 1, capitolul II din titlul II”;</w:t>
      </w:r>
    </w:p>
    <w:p w14:paraId="1E21F008" w14:textId="77777777" w:rsidR="00A96C53" w:rsidRPr="00CA5DB8" w:rsidRDefault="003344FE" w:rsidP="003344FE">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punctul 3</w:t>
      </w:r>
      <w:r w:rsidR="00A96C53" w:rsidRPr="00CA5DB8">
        <w:rPr>
          <w:rFonts w:ascii="Times New Roman" w:eastAsia="Times New Roman" w:hAnsi="Times New Roman" w:cs="Times New Roman"/>
          <w:bCs/>
          <w:sz w:val="24"/>
          <w:szCs w:val="24"/>
          <w:lang w:val="ro-RO"/>
        </w:rPr>
        <w:t>:</w:t>
      </w:r>
    </w:p>
    <w:p w14:paraId="6DE76CD9" w14:textId="47F8EA10" w:rsidR="003344FE" w:rsidRPr="00CA5DB8" w:rsidRDefault="00A96C53" w:rsidP="003344FE">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lastRenderedPageBreak/>
        <w:tab/>
      </w:r>
      <w:r w:rsidR="003344FE" w:rsidRPr="00CA5DB8">
        <w:rPr>
          <w:rFonts w:ascii="Times New Roman" w:eastAsia="Times New Roman" w:hAnsi="Times New Roman" w:cs="Times New Roman"/>
          <w:bCs/>
          <w:sz w:val="24"/>
          <w:szCs w:val="24"/>
          <w:lang w:val="ro-RO"/>
        </w:rPr>
        <w:t>litera (a) va avea următorul cuprins:</w:t>
      </w:r>
    </w:p>
    <w:p w14:paraId="12E754FF" w14:textId="4A1F8D15" w:rsidR="003344FE" w:rsidRPr="00CA5DB8" w:rsidRDefault="003344FE" w:rsidP="003344FE">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„(a) valoarea ajustată a activelor de nivel 1, care este egală cu valoarea – după aplicarea marjelor de ajustare – a tuturor activelor lichide de nivel 1, care ar fi deţinute de bancă în momentul închiderii oricărei tranzacţii de finanţare garantate, tranzacţii de creditare garantate sau tranzacţii swap pe garanţii reale care ajunge la scadenţă în termen de 30 de zile de la data calculării și în cadrul căreia banca și contrapartea fac schimb de active lichide pe cel puţin un segment al tranzacţiei;”</w:t>
      </w:r>
    </w:p>
    <w:p w14:paraId="69A125C6" w14:textId="7059D95B" w:rsidR="002515D8" w:rsidRPr="00CA5DB8" w:rsidRDefault="002515D8" w:rsidP="003344FE">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r>
      <w:r w:rsidR="009A4470" w:rsidRPr="00CA5DB8">
        <w:rPr>
          <w:rFonts w:ascii="Times New Roman" w:eastAsia="Times New Roman" w:hAnsi="Times New Roman" w:cs="Times New Roman"/>
          <w:bCs/>
          <w:sz w:val="24"/>
          <w:szCs w:val="24"/>
          <w:lang w:val="ro-RO"/>
        </w:rPr>
        <w:t>l</w:t>
      </w:r>
      <w:r w:rsidRPr="00CA5DB8">
        <w:rPr>
          <w:rFonts w:ascii="Times New Roman" w:eastAsia="Times New Roman" w:hAnsi="Times New Roman" w:cs="Times New Roman"/>
          <w:bCs/>
          <w:sz w:val="24"/>
          <w:szCs w:val="24"/>
          <w:lang w:val="ro-RO"/>
        </w:rPr>
        <w:t xml:space="preserve">a litera (b) </w:t>
      </w:r>
      <w:r w:rsidR="009A4470" w:rsidRPr="00CA5DB8">
        <w:rPr>
          <w:rFonts w:ascii="Times New Roman" w:eastAsia="Times New Roman" w:hAnsi="Times New Roman" w:cs="Times New Roman"/>
          <w:bCs/>
          <w:sz w:val="24"/>
          <w:szCs w:val="24"/>
          <w:lang w:val="ro-RO"/>
        </w:rPr>
        <w:t>textul „valoarea ajustată a activelor de nivel 2A, care este egală cu valoarea după aplicarea marjelor de ajustare a tuturor activelor de nivel 2A care ar fi deţinute de bancă în momentul încheierii oricărei tranzacţii de finanţare garantate, tranzacţii de creditare garantate, tranzacţii de schimb de active sau tranzacţii cu instrumente financiare derivate garantate”</w:t>
      </w:r>
      <w:r w:rsidR="009A4470" w:rsidRPr="00CA5DB8">
        <w:rPr>
          <w:lang w:val="it-IT"/>
        </w:rPr>
        <w:t xml:space="preserve"> </w:t>
      </w:r>
      <w:r w:rsidR="009A4470" w:rsidRPr="00CA5DB8">
        <w:rPr>
          <w:rFonts w:ascii="Times New Roman" w:eastAsia="Times New Roman" w:hAnsi="Times New Roman" w:cs="Times New Roman"/>
          <w:bCs/>
          <w:sz w:val="24"/>
          <w:szCs w:val="24"/>
          <w:lang w:val="ro-RO"/>
        </w:rPr>
        <w:t xml:space="preserve">se substituie cu textul „valoarea ajustată a activelor de nivel 2A, care este egală cu valoarea - după aplicarea marjelor de ajustare - a tuturor activelor de nivel 2A care ar fi deținute de bancă în momentul încheierii oricărei tranzacții de finanțare garantate, tranzacții de creditare garantate </w:t>
      </w:r>
      <w:r w:rsidR="009A4470" w:rsidRPr="00CA5DB8">
        <w:rPr>
          <w:rFonts w:ascii="Times New Roman" w:eastAsia="Times New Roman" w:hAnsi="Times New Roman" w:cs="Times New Roman"/>
          <w:bCs/>
          <w:sz w:val="24"/>
          <w:szCs w:val="24"/>
          <w:lang w:val="it-IT"/>
        </w:rPr>
        <w:t>sau tranzacţii swap pe garanţii reale</w:t>
      </w:r>
      <w:r w:rsidR="009A4470" w:rsidRPr="00CA5DB8">
        <w:rPr>
          <w:rFonts w:ascii="Times New Roman" w:eastAsia="Times New Roman" w:hAnsi="Times New Roman" w:cs="Times New Roman"/>
          <w:bCs/>
          <w:sz w:val="24"/>
          <w:szCs w:val="24"/>
          <w:lang w:val="ro-RO"/>
        </w:rPr>
        <w:t>”;</w:t>
      </w:r>
    </w:p>
    <w:p w14:paraId="57D0D574" w14:textId="00D3470B" w:rsidR="009A4470" w:rsidRPr="00CA5DB8" w:rsidRDefault="009A4470" w:rsidP="003344FE">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la litera (c) textul „valoarea ajustată a activelor de nivel 2B, care este egală cu valoarea după aplicarea marjelor de ajustare a tuturor activelor de nivel 2B care ar fi deţinute de bancă în momentul încheierii oricărei tranzacţii de finanţare garantate, tranzacţii de creditare garantate, tranzacţii de schimb de active sau tranzacţii cu instrumente financiare derivate garantate” se substituie cu textul „valoarea ajustată a activelor de nivel 2B, care este egală cu valoarea - după aplicarea marjelor de ajustare - a tuturor activelor de nivel 2B care ar fi deținute de bancă în momentul încheierii oricărei tranzacții de finanțare garantate, tranzacții de creditare garantate sau tranzacţii swap pe garanţii reale”.</w:t>
      </w:r>
    </w:p>
    <w:p w14:paraId="2C03FA2F" w14:textId="73C8C9FC" w:rsidR="009A4470" w:rsidRPr="00CA5DB8" w:rsidRDefault="009A4470" w:rsidP="003344FE">
      <w:pPr>
        <w:tabs>
          <w:tab w:val="left" w:pos="709"/>
        </w:tabs>
        <w:spacing w:after="0"/>
        <w:jc w:val="both"/>
        <w:rPr>
          <w:rFonts w:ascii="Times New Roman" w:eastAsia="Times New Roman" w:hAnsi="Times New Roman" w:cs="Times New Roman"/>
          <w:bCs/>
          <w:sz w:val="24"/>
          <w:szCs w:val="24"/>
          <w:lang w:val="ro-RO"/>
        </w:rPr>
      </w:pPr>
      <w:r w:rsidRPr="00CA5DB8">
        <w:rPr>
          <w:rFonts w:ascii="Times New Roman" w:eastAsia="Times New Roman" w:hAnsi="Times New Roman" w:cs="Times New Roman"/>
          <w:bCs/>
          <w:sz w:val="24"/>
          <w:szCs w:val="24"/>
          <w:lang w:val="ro-RO"/>
        </w:rPr>
        <w:tab/>
        <w:t>punctul 5 se abrogă.</w:t>
      </w:r>
    </w:p>
    <w:p w14:paraId="4BD0DB0E" w14:textId="77777777" w:rsidR="003344FE" w:rsidRPr="00CA5DB8" w:rsidRDefault="003344FE" w:rsidP="003344FE">
      <w:pPr>
        <w:tabs>
          <w:tab w:val="left" w:pos="709"/>
        </w:tabs>
        <w:spacing w:after="0"/>
        <w:jc w:val="both"/>
        <w:rPr>
          <w:rFonts w:ascii="Times New Roman" w:eastAsia="Times New Roman" w:hAnsi="Times New Roman" w:cs="Times New Roman"/>
          <w:bCs/>
          <w:sz w:val="24"/>
          <w:szCs w:val="24"/>
          <w:lang w:val="ro-RO"/>
        </w:rPr>
      </w:pPr>
    </w:p>
    <w:p w14:paraId="707582BF" w14:textId="2A23FCFE" w:rsidR="006667D0" w:rsidRPr="00CA5DB8" w:rsidRDefault="009A4470" w:rsidP="009A4470">
      <w:pPr>
        <w:tabs>
          <w:tab w:val="left" w:pos="709"/>
        </w:tabs>
        <w:spacing w:after="0"/>
        <w:jc w:val="both"/>
        <w:rPr>
          <w:rFonts w:ascii="Times New Roman" w:eastAsia="Times New Roman" w:hAnsi="Times New Roman" w:cs="Times New Roman"/>
          <w:sz w:val="24"/>
          <w:szCs w:val="24"/>
          <w:lang w:val="ro-MD"/>
        </w:rPr>
      </w:pPr>
      <w:r w:rsidRPr="00CA5DB8">
        <w:rPr>
          <w:rFonts w:ascii="Times New Roman" w:eastAsia="Times New Roman" w:hAnsi="Times New Roman" w:cs="Times New Roman"/>
          <w:b/>
          <w:bCs/>
          <w:sz w:val="24"/>
          <w:szCs w:val="24"/>
          <w:lang w:val="ro-RO"/>
        </w:rPr>
        <w:t>62)</w:t>
      </w:r>
      <w:r w:rsidRPr="00CA5DB8">
        <w:rPr>
          <w:rFonts w:ascii="Times New Roman" w:eastAsia="Times New Roman" w:hAnsi="Times New Roman" w:cs="Times New Roman"/>
          <w:sz w:val="24"/>
          <w:szCs w:val="24"/>
          <w:lang w:val="ro-RO"/>
        </w:rPr>
        <w:t xml:space="preserve"> La anexa nr.2 textul „Anexa nr.2 la Regulamentul privind cerinţele de acoperire a necesarului de lichiditate pentru bănci” se substituie cu textul „Anexa nr.2 la Regulamentul privind lichiditatea”.</w:t>
      </w:r>
    </w:p>
    <w:p w14:paraId="3002B696" w14:textId="77777777" w:rsidR="006667D0" w:rsidRPr="00CA5DB8" w:rsidRDefault="006667D0" w:rsidP="00E27875">
      <w:pPr>
        <w:spacing w:after="0" w:line="240" w:lineRule="auto"/>
        <w:jc w:val="both"/>
        <w:rPr>
          <w:rFonts w:ascii="Times New Roman" w:eastAsia="Times New Roman" w:hAnsi="Times New Roman" w:cs="Times New Roman"/>
          <w:sz w:val="24"/>
          <w:szCs w:val="24"/>
          <w:lang w:val="ro-MD"/>
        </w:rPr>
      </w:pPr>
    </w:p>
    <w:p w14:paraId="0F0EA4CB" w14:textId="77777777" w:rsidR="007506AF" w:rsidRPr="00CA5DB8" w:rsidRDefault="007506AF" w:rsidP="009054BE">
      <w:pPr>
        <w:pStyle w:val="ListParagraph"/>
        <w:numPr>
          <w:ilvl w:val="0"/>
          <w:numId w:val="1"/>
        </w:numPr>
        <w:ind w:left="0" w:firstLine="567"/>
        <w:rPr>
          <w:rFonts w:ascii="Times New Roman" w:eastAsia="Times New Roman" w:hAnsi="Times New Roman" w:cs="Times New Roman"/>
          <w:sz w:val="24"/>
          <w:szCs w:val="24"/>
          <w:lang w:val="ro-MD"/>
        </w:rPr>
      </w:pPr>
      <w:r w:rsidRPr="00CA5DB8">
        <w:rPr>
          <w:rFonts w:ascii="Times New Roman" w:eastAsia="Times New Roman" w:hAnsi="Times New Roman" w:cs="Times New Roman"/>
          <w:sz w:val="24"/>
          <w:szCs w:val="24"/>
          <w:lang w:val="ro-MD"/>
        </w:rPr>
        <w:t>În Regulamentul cu privire la cerinţele de publicare a informaţiilor de către bănci nr.158  din  09.07.2020 și în Regulamentul privind cadrul de administrare a activităţii băncilor nr.322  din  20.12.2018 textul „ Regulamentului privind cerinţele de acoperire a necesarului de lichiditate pentru bănci” se substituie prin textul „Regulamentul privind lichiditatea”.</w:t>
      </w:r>
    </w:p>
    <w:p w14:paraId="043914B8" w14:textId="77777777" w:rsidR="007506AF" w:rsidRPr="00CA5DB8" w:rsidRDefault="007506AF" w:rsidP="009054BE">
      <w:pPr>
        <w:pStyle w:val="ListParagraph"/>
        <w:numPr>
          <w:ilvl w:val="0"/>
          <w:numId w:val="1"/>
        </w:numPr>
        <w:ind w:left="0" w:firstLine="567"/>
        <w:rPr>
          <w:rFonts w:ascii="Times New Roman" w:eastAsia="Times New Roman" w:hAnsi="Times New Roman" w:cs="Times New Roman"/>
          <w:sz w:val="24"/>
          <w:szCs w:val="24"/>
          <w:lang w:val="ro-MD"/>
        </w:rPr>
      </w:pPr>
      <w:r w:rsidRPr="00CA5DB8">
        <w:rPr>
          <w:rFonts w:ascii="Times New Roman" w:eastAsia="Times New Roman" w:hAnsi="Times New Roman" w:cs="Times New Roman"/>
          <w:sz w:val="24"/>
          <w:szCs w:val="24"/>
          <w:lang w:val="ro-MD"/>
        </w:rPr>
        <w:t>Pct.5 subpct.3 din Regulamentul nr.101/2020 cu privire la supravegherea pe bază consolidată a băncilor după textul „art.76 alin.(2)” se completează cu textul „și (3)”.</w:t>
      </w:r>
    </w:p>
    <w:p w14:paraId="69C3410A" w14:textId="0FAF373A" w:rsidR="007506AF" w:rsidRPr="00CA5DB8" w:rsidRDefault="007506AF" w:rsidP="009054BE">
      <w:pPr>
        <w:pStyle w:val="ListParagraph"/>
        <w:numPr>
          <w:ilvl w:val="0"/>
          <w:numId w:val="1"/>
        </w:numPr>
        <w:ind w:left="0" w:firstLine="567"/>
        <w:rPr>
          <w:rFonts w:ascii="Times New Roman" w:eastAsia="Times New Roman" w:hAnsi="Times New Roman" w:cs="Times New Roman"/>
          <w:sz w:val="24"/>
          <w:szCs w:val="24"/>
          <w:lang w:val="ro-MD"/>
        </w:rPr>
      </w:pPr>
      <w:r w:rsidRPr="00CA5DB8">
        <w:rPr>
          <w:rFonts w:ascii="Times New Roman" w:eastAsia="Times New Roman" w:hAnsi="Times New Roman" w:cs="Times New Roman"/>
          <w:sz w:val="24"/>
          <w:szCs w:val="24"/>
          <w:lang w:val="ro-MD"/>
        </w:rPr>
        <w:t>Regulamentul cu privire la lichiditatea băncii (aprobat de Consiliul de Administrație al Băncii Naționale a Moldovei, proces-verbal nr.28 din 08.08.1997) se abrogă începând cu 1 ianuarie 2026.</w:t>
      </w:r>
    </w:p>
    <w:p w14:paraId="5AA4C13A" w14:textId="77777777" w:rsidR="007506AF" w:rsidRPr="00CA5DB8" w:rsidRDefault="007506AF" w:rsidP="009054BE">
      <w:pPr>
        <w:pStyle w:val="ListParagraph"/>
        <w:numPr>
          <w:ilvl w:val="0"/>
          <w:numId w:val="1"/>
        </w:numPr>
        <w:ind w:left="0" w:firstLine="567"/>
        <w:rPr>
          <w:rFonts w:ascii="Times New Roman" w:eastAsia="Times New Roman" w:hAnsi="Times New Roman" w:cs="Times New Roman"/>
          <w:sz w:val="24"/>
          <w:szCs w:val="24"/>
          <w:lang w:val="ro-MD"/>
        </w:rPr>
      </w:pPr>
      <w:r w:rsidRPr="00CA5DB8">
        <w:rPr>
          <w:rFonts w:ascii="Times New Roman" w:eastAsia="Times New Roman" w:hAnsi="Times New Roman" w:cs="Times New Roman"/>
          <w:sz w:val="24"/>
          <w:szCs w:val="24"/>
          <w:lang w:val="ro-MD"/>
        </w:rPr>
        <w:t>Modificările la Regulamentele indicate la punctul 1, 2 și 3 din prezenta hotărâre intră în vigoare la 1 ianuarie 2025.</w:t>
      </w:r>
    </w:p>
    <w:p w14:paraId="5132DEEE" w14:textId="77777777" w:rsidR="00F53E04" w:rsidRPr="00F84A14" w:rsidRDefault="00F53E04" w:rsidP="009054BE">
      <w:pPr>
        <w:ind w:firstLine="567"/>
        <w:rPr>
          <w:lang w:val="ro-MD"/>
        </w:rPr>
      </w:pPr>
    </w:p>
    <w:sectPr w:rsidR="00F53E04" w:rsidRPr="00F84A14">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9884D" w14:textId="77777777" w:rsidR="00DF0D70" w:rsidRDefault="00DF0D70" w:rsidP="00F84A14">
      <w:pPr>
        <w:spacing w:after="0" w:line="240" w:lineRule="auto"/>
      </w:pPr>
      <w:r>
        <w:separator/>
      </w:r>
    </w:p>
  </w:endnote>
  <w:endnote w:type="continuationSeparator" w:id="0">
    <w:p w14:paraId="4D67CAE8" w14:textId="77777777" w:rsidR="00DF0D70" w:rsidRDefault="00DF0D70" w:rsidP="00F8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ermianSerif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2766" w14:textId="77777777" w:rsidR="00F84A14" w:rsidRDefault="00F84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852FF" w14:textId="1714C0E3" w:rsidR="00F84A14" w:rsidRPr="00A435AD" w:rsidRDefault="00F84A14" w:rsidP="00901C56">
    <w:pPr>
      <w:pStyle w:val="Footer"/>
      <w:jc w:val="center"/>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15065" w14:textId="77777777" w:rsidR="00F84A14" w:rsidRDefault="00F84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6ECE4" w14:textId="77777777" w:rsidR="00DF0D70" w:rsidRDefault="00DF0D70" w:rsidP="00F84A14">
      <w:pPr>
        <w:spacing w:after="0" w:line="240" w:lineRule="auto"/>
      </w:pPr>
      <w:r>
        <w:separator/>
      </w:r>
    </w:p>
  </w:footnote>
  <w:footnote w:type="continuationSeparator" w:id="0">
    <w:p w14:paraId="1E390F8A" w14:textId="77777777" w:rsidR="00DF0D70" w:rsidRDefault="00DF0D70" w:rsidP="00F8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BEA13" w14:textId="77777777" w:rsidR="00F84A14" w:rsidRDefault="00F84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E069" w14:textId="6D037F33" w:rsidR="00F84A14" w:rsidRDefault="00F84A14" w:rsidP="00901C5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9C579" w14:textId="77777777" w:rsidR="00F84A14" w:rsidRDefault="00F84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086"/>
    <w:multiLevelType w:val="hybridMultilevel"/>
    <w:tmpl w:val="DB8AF942"/>
    <w:lvl w:ilvl="0" w:tplc="6504D9EC">
      <w:numFmt w:val="bullet"/>
      <w:lvlText w:val="-"/>
      <w:lvlJc w:val="left"/>
      <w:pPr>
        <w:ind w:left="410" w:hanging="360"/>
      </w:pPr>
      <w:rPr>
        <w:rFonts w:ascii="Times New Roman" w:eastAsia="Times New Roman" w:hAnsi="Times New Roman" w:cs="Times New Roman" w:hint="default"/>
      </w:rPr>
    </w:lvl>
    <w:lvl w:ilvl="1" w:tplc="08180003" w:tentative="1">
      <w:start w:val="1"/>
      <w:numFmt w:val="bullet"/>
      <w:lvlText w:val="o"/>
      <w:lvlJc w:val="left"/>
      <w:pPr>
        <w:ind w:left="1130" w:hanging="360"/>
      </w:pPr>
      <w:rPr>
        <w:rFonts w:ascii="Courier New" w:hAnsi="Courier New" w:cs="Courier New" w:hint="default"/>
      </w:rPr>
    </w:lvl>
    <w:lvl w:ilvl="2" w:tplc="08180005" w:tentative="1">
      <w:start w:val="1"/>
      <w:numFmt w:val="bullet"/>
      <w:lvlText w:val=""/>
      <w:lvlJc w:val="left"/>
      <w:pPr>
        <w:ind w:left="1850" w:hanging="360"/>
      </w:pPr>
      <w:rPr>
        <w:rFonts w:ascii="Wingdings" w:hAnsi="Wingdings" w:hint="default"/>
      </w:rPr>
    </w:lvl>
    <w:lvl w:ilvl="3" w:tplc="08180001" w:tentative="1">
      <w:start w:val="1"/>
      <w:numFmt w:val="bullet"/>
      <w:lvlText w:val=""/>
      <w:lvlJc w:val="left"/>
      <w:pPr>
        <w:ind w:left="2570" w:hanging="360"/>
      </w:pPr>
      <w:rPr>
        <w:rFonts w:ascii="Symbol" w:hAnsi="Symbol" w:hint="default"/>
      </w:rPr>
    </w:lvl>
    <w:lvl w:ilvl="4" w:tplc="08180003" w:tentative="1">
      <w:start w:val="1"/>
      <w:numFmt w:val="bullet"/>
      <w:lvlText w:val="o"/>
      <w:lvlJc w:val="left"/>
      <w:pPr>
        <w:ind w:left="3290" w:hanging="360"/>
      </w:pPr>
      <w:rPr>
        <w:rFonts w:ascii="Courier New" w:hAnsi="Courier New" w:cs="Courier New" w:hint="default"/>
      </w:rPr>
    </w:lvl>
    <w:lvl w:ilvl="5" w:tplc="08180005" w:tentative="1">
      <w:start w:val="1"/>
      <w:numFmt w:val="bullet"/>
      <w:lvlText w:val=""/>
      <w:lvlJc w:val="left"/>
      <w:pPr>
        <w:ind w:left="4010" w:hanging="360"/>
      </w:pPr>
      <w:rPr>
        <w:rFonts w:ascii="Wingdings" w:hAnsi="Wingdings" w:hint="default"/>
      </w:rPr>
    </w:lvl>
    <w:lvl w:ilvl="6" w:tplc="08180001" w:tentative="1">
      <w:start w:val="1"/>
      <w:numFmt w:val="bullet"/>
      <w:lvlText w:val=""/>
      <w:lvlJc w:val="left"/>
      <w:pPr>
        <w:ind w:left="4730" w:hanging="360"/>
      </w:pPr>
      <w:rPr>
        <w:rFonts w:ascii="Symbol" w:hAnsi="Symbol" w:hint="default"/>
      </w:rPr>
    </w:lvl>
    <w:lvl w:ilvl="7" w:tplc="08180003" w:tentative="1">
      <w:start w:val="1"/>
      <w:numFmt w:val="bullet"/>
      <w:lvlText w:val="o"/>
      <w:lvlJc w:val="left"/>
      <w:pPr>
        <w:ind w:left="5450" w:hanging="360"/>
      </w:pPr>
      <w:rPr>
        <w:rFonts w:ascii="Courier New" w:hAnsi="Courier New" w:cs="Courier New" w:hint="default"/>
      </w:rPr>
    </w:lvl>
    <w:lvl w:ilvl="8" w:tplc="08180005" w:tentative="1">
      <w:start w:val="1"/>
      <w:numFmt w:val="bullet"/>
      <w:lvlText w:val=""/>
      <w:lvlJc w:val="left"/>
      <w:pPr>
        <w:ind w:left="6170" w:hanging="360"/>
      </w:pPr>
      <w:rPr>
        <w:rFonts w:ascii="Wingdings" w:hAnsi="Wingdings" w:hint="default"/>
      </w:rPr>
    </w:lvl>
  </w:abstractNum>
  <w:abstractNum w:abstractNumId="1" w15:restartNumberingAfterBreak="0">
    <w:nsid w:val="0C1A0426"/>
    <w:multiLevelType w:val="hybridMultilevel"/>
    <w:tmpl w:val="53A0A182"/>
    <w:lvl w:ilvl="0" w:tplc="DFCC1A60">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1AD35591"/>
    <w:multiLevelType w:val="hybridMultilevel"/>
    <w:tmpl w:val="23ACE078"/>
    <w:lvl w:ilvl="0" w:tplc="FB56B9D2">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 w15:restartNumberingAfterBreak="0">
    <w:nsid w:val="1B49773B"/>
    <w:multiLevelType w:val="hybridMultilevel"/>
    <w:tmpl w:val="A28433D4"/>
    <w:lvl w:ilvl="0" w:tplc="C786FA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754CB"/>
    <w:multiLevelType w:val="hybridMultilevel"/>
    <w:tmpl w:val="8284822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28E50D20"/>
    <w:multiLevelType w:val="hybridMultilevel"/>
    <w:tmpl w:val="1716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453C4"/>
    <w:multiLevelType w:val="hybridMultilevel"/>
    <w:tmpl w:val="165419C4"/>
    <w:lvl w:ilvl="0" w:tplc="FFA4CF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F678A"/>
    <w:multiLevelType w:val="hybridMultilevel"/>
    <w:tmpl w:val="6194EB7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31C049FC"/>
    <w:multiLevelType w:val="hybridMultilevel"/>
    <w:tmpl w:val="10249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10303"/>
    <w:multiLevelType w:val="hybridMultilevel"/>
    <w:tmpl w:val="31C252E2"/>
    <w:lvl w:ilvl="0" w:tplc="37505812">
      <w:numFmt w:val="bullet"/>
      <w:lvlText w:val="-"/>
      <w:lvlJc w:val="left"/>
      <w:pPr>
        <w:ind w:left="720" w:hanging="360"/>
      </w:pPr>
      <w:rPr>
        <w:rFonts w:ascii="Times New Roman" w:eastAsia="Arial Unicode MS"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34EF0051"/>
    <w:multiLevelType w:val="hybridMultilevel"/>
    <w:tmpl w:val="81A4155E"/>
    <w:lvl w:ilvl="0" w:tplc="E0829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3286C"/>
    <w:multiLevelType w:val="hybridMultilevel"/>
    <w:tmpl w:val="5A82A140"/>
    <w:lvl w:ilvl="0" w:tplc="7024AA2E">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15:restartNumberingAfterBreak="0">
    <w:nsid w:val="3E2A11CE"/>
    <w:multiLevelType w:val="hybridMultilevel"/>
    <w:tmpl w:val="AB2A0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A137E"/>
    <w:multiLevelType w:val="hybridMultilevel"/>
    <w:tmpl w:val="7B363B90"/>
    <w:lvl w:ilvl="0" w:tplc="DC08B50E">
      <w:start w:val="3"/>
      <w:numFmt w:val="bullet"/>
      <w:lvlText w:val="-"/>
      <w:lvlJc w:val="left"/>
      <w:pPr>
        <w:ind w:left="720" w:hanging="360"/>
      </w:pPr>
      <w:rPr>
        <w:rFonts w:ascii="PermianSerifTypeface" w:eastAsia="Arial Unicode MS" w:hAnsi="PermianSerifTypefac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F2952"/>
    <w:multiLevelType w:val="hybridMultilevel"/>
    <w:tmpl w:val="723E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47605"/>
    <w:multiLevelType w:val="hybridMultilevel"/>
    <w:tmpl w:val="BD62C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F33337"/>
    <w:multiLevelType w:val="hybridMultilevel"/>
    <w:tmpl w:val="F9B4F916"/>
    <w:lvl w:ilvl="0" w:tplc="3686344E">
      <w:start w:val="6"/>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4A1017D8"/>
    <w:multiLevelType w:val="hybridMultilevel"/>
    <w:tmpl w:val="691A9214"/>
    <w:lvl w:ilvl="0" w:tplc="649C5312">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74A8D"/>
    <w:multiLevelType w:val="hybridMultilevel"/>
    <w:tmpl w:val="CEF05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D6741"/>
    <w:multiLevelType w:val="hybridMultilevel"/>
    <w:tmpl w:val="FEE41C76"/>
    <w:lvl w:ilvl="0" w:tplc="AB2C52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E68B7"/>
    <w:multiLevelType w:val="hybridMultilevel"/>
    <w:tmpl w:val="BEB8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1356F"/>
    <w:multiLevelType w:val="hybridMultilevel"/>
    <w:tmpl w:val="F4BED50A"/>
    <w:lvl w:ilvl="0" w:tplc="A52280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B02CC"/>
    <w:multiLevelType w:val="hybridMultilevel"/>
    <w:tmpl w:val="02EEBC44"/>
    <w:lvl w:ilvl="0" w:tplc="BA9EE36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69922B4"/>
    <w:multiLevelType w:val="hybridMultilevel"/>
    <w:tmpl w:val="11AC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13"/>
  </w:num>
  <w:num w:numId="5">
    <w:abstractNumId w:val="3"/>
  </w:num>
  <w:num w:numId="6">
    <w:abstractNumId w:val="5"/>
  </w:num>
  <w:num w:numId="7">
    <w:abstractNumId w:val="6"/>
  </w:num>
  <w:num w:numId="8">
    <w:abstractNumId w:val="21"/>
  </w:num>
  <w:num w:numId="9">
    <w:abstractNumId w:val="20"/>
  </w:num>
  <w:num w:numId="10">
    <w:abstractNumId w:val="10"/>
  </w:num>
  <w:num w:numId="11">
    <w:abstractNumId w:val="8"/>
  </w:num>
  <w:num w:numId="12">
    <w:abstractNumId w:val="15"/>
  </w:num>
  <w:num w:numId="13">
    <w:abstractNumId w:val="18"/>
  </w:num>
  <w:num w:numId="14">
    <w:abstractNumId w:val="19"/>
  </w:num>
  <w:num w:numId="15">
    <w:abstractNumId w:val="12"/>
  </w:num>
  <w:num w:numId="16">
    <w:abstractNumId w:val="17"/>
  </w:num>
  <w:num w:numId="17">
    <w:abstractNumId w:val="22"/>
  </w:num>
  <w:num w:numId="18">
    <w:abstractNumId w:val="23"/>
  </w:num>
  <w:num w:numId="19">
    <w:abstractNumId w:val="14"/>
  </w:num>
  <w:num w:numId="20">
    <w:abstractNumId w:val="0"/>
  </w:num>
  <w:num w:numId="21">
    <w:abstractNumId w:val="11"/>
  </w:num>
  <w:num w:numId="22">
    <w:abstractNumId w:val="16"/>
  </w:num>
  <w:num w:numId="23">
    <w:abstractNumId w:val="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C4"/>
    <w:rsid w:val="000231E4"/>
    <w:rsid w:val="000F3015"/>
    <w:rsid w:val="00101A89"/>
    <w:rsid w:val="001315B4"/>
    <w:rsid w:val="00141A59"/>
    <w:rsid w:val="001457D9"/>
    <w:rsid w:val="001650BD"/>
    <w:rsid w:val="00196B8B"/>
    <w:rsid w:val="001D3951"/>
    <w:rsid w:val="0023299D"/>
    <w:rsid w:val="00232B10"/>
    <w:rsid w:val="002515D8"/>
    <w:rsid w:val="0026653E"/>
    <w:rsid w:val="002D412E"/>
    <w:rsid w:val="00307112"/>
    <w:rsid w:val="00322D86"/>
    <w:rsid w:val="003344FE"/>
    <w:rsid w:val="0034254A"/>
    <w:rsid w:val="003464D7"/>
    <w:rsid w:val="00372992"/>
    <w:rsid w:val="00406A3A"/>
    <w:rsid w:val="00466FCD"/>
    <w:rsid w:val="004732F2"/>
    <w:rsid w:val="004920D7"/>
    <w:rsid w:val="004A0F15"/>
    <w:rsid w:val="004C62B7"/>
    <w:rsid w:val="004D29DA"/>
    <w:rsid w:val="00533A03"/>
    <w:rsid w:val="00576DC0"/>
    <w:rsid w:val="005819F5"/>
    <w:rsid w:val="005F3200"/>
    <w:rsid w:val="00617415"/>
    <w:rsid w:val="00654B95"/>
    <w:rsid w:val="006623C4"/>
    <w:rsid w:val="006667D0"/>
    <w:rsid w:val="006924CE"/>
    <w:rsid w:val="00701850"/>
    <w:rsid w:val="007506AF"/>
    <w:rsid w:val="007831F0"/>
    <w:rsid w:val="00784833"/>
    <w:rsid w:val="007D43B0"/>
    <w:rsid w:val="007E5D02"/>
    <w:rsid w:val="007E6475"/>
    <w:rsid w:val="00807F7D"/>
    <w:rsid w:val="00850863"/>
    <w:rsid w:val="00860B22"/>
    <w:rsid w:val="008635C5"/>
    <w:rsid w:val="008B528A"/>
    <w:rsid w:val="00901C56"/>
    <w:rsid w:val="00903250"/>
    <w:rsid w:val="009054BE"/>
    <w:rsid w:val="00973298"/>
    <w:rsid w:val="00973C7E"/>
    <w:rsid w:val="00991725"/>
    <w:rsid w:val="009A4470"/>
    <w:rsid w:val="009D69C6"/>
    <w:rsid w:val="009E20C4"/>
    <w:rsid w:val="009E42A2"/>
    <w:rsid w:val="009E620C"/>
    <w:rsid w:val="00A435AD"/>
    <w:rsid w:val="00A676D4"/>
    <w:rsid w:val="00A729B0"/>
    <w:rsid w:val="00A96C53"/>
    <w:rsid w:val="00AE1F79"/>
    <w:rsid w:val="00AF531A"/>
    <w:rsid w:val="00AF6DA9"/>
    <w:rsid w:val="00B11CFB"/>
    <w:rsid w:val="00B61149"/>
    <w:rsid w:val="00B95479"/>
    <w:rsid w:val="00BA5AC7"/>
    <w:rsid w:val="00BF7B37"/>
    <w:rsid w:val="00C347C0"/>
    <w:rsid w:val="00C5035C"/>
    <w:rsid w:val="00C57995"/>
    <w:rsid w:val="00C92C04"/>
    <w:rsid w:val="00CA5DB8"/>
    <w:rsid w:val="00CC1116"/>
    <w:rsid w:val="00CC3A39"/>
    <w:rsid w:val="00CE355A"/>
    <w:rsid w:val="00D23EA6"/>
    <w:rsid w:val="00D75504"/>
    <w:rsid w:val="00D93AED"/>
    <w:rsid w:val="00DD5E0D"/>
    <w:rsid w:val="00DF0D70"/>
    <w:rsid w:val="00DF0FA5"/>
    <w:rsid w:val="00E023E4"/>
    <w:rsid w:val="00E26FB1"/>
    <w:rsid w:val="00E27875"/>
    <w:rsid w:val="00E342AF"/>
    <w:rsid w:val="00EC17D9"/>
    <w:rsid w:val="00EF454F"/>
    <w:rsid w:val="00F07791"/>
    <w:rsid w:val="00F42357"/>
    <w:rsid w:val="00F42A7A"/>
    <w:rsid w:val="00F53E04"/>
    <w:rsid w:val="00F5417A"/>
    <w:rsid w:val="00F76D66"/>
    <w:rsid w:val="00F84A14"/>
    <w:rsid w:val="00F93A58"/>
    <w:rsid w:val="00F942B0"/>
    <w:rsid w:val="00F979D5"/>
    <w:rsid w:val="00FA0B59"/>
    <w:rsid w:val="00FA5A49"/>
    <w:rsid w:val="00FB1190"/>
    <w:rsid w:val="00FF459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6202"/>
  <w15:chartTrackingRefBased/>
  <w15:docId w15:val="{BA5441C0-325D-4320-BBA2-E3B1A699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EA6"/>
    <w:rPr>
      <w:kern w:val="0"/>
      <w:lang w:val="en-US"/>
      <w14:ligatures w14:val="none"/>
    </w:rPr>
  </w:style>
  <w:style w:type="paragraph" w:styleId="Heading8">
    <w:name w:val="heading 8"/>
    <w:basedOn w:val="Normal"/>
    <w:next w:val="Normal"/>
    <w:link w:val="Heading8Char"/>
    <w:qFormat/>
    <w:rsid w:val="008B528A"/>
    <w:pPr>
      <w:suppressAutoHyphens/>
      <w:spacing w:before="240" w:after="60" w:line="240" w:lineRule="auto"/>
      <w:outlineLvl w:val="7"/>
    </w:pPr>
    <w:rPr>
      <w:rFonts w:ascii="Times New Roman" w:eastAsia="Times New Roman" w:hAnsi="Times New Roman" w:cs="Times New Roman"/>
      <w:i/>
      <w:iCs/>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A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F84A14"/>
  </w:style>
  <w:style w:type="paragraph" w:styleId="Footer">
    <w:name w:val="footer"/>
    <w:basedOn w:val="Normal"/>
    <w:link w:val="FooterChar"/>
    <w:uiPriority w:val="99"/>
    <w:unhideWhenUsed/>
    <w:rsid w:val="00F84A14"/>
    <w:pPr>
      <w:tabs>
        <w:tab w:val="center" w:pos="4677"/>
        <w:tab w:val="right" w:pos="9355"/>
      </w:tabs>
      <w:spacing w:after="0" w:line="240" w:lineRule="auto"/>
    </w:pPr>
  </w:style>
  <w:style w:type="character" w:customStyle="1" w:styleId="FooterChar">
    <w:name w:val="Footer Char"/>
    <w:basedOn w:val="DefaultParagraphFont"/>
    <w:link w:val="Footer"/>
    <w:uiPriority w:val="99"/>
    <w:rsid w:val="00F84A14"/>
  </w:style>
  <w:style w:type="paragraph" w:styleId="ListParagraph">
    <w:name w:val="List Paragraph"/>
    <w:basedOn w:val="Normal"/>
    <w:uiPriority w:val="34"/>
    <w:qFormat/>
    <w:rsid w:val="00F84A14"/>
    <w:pPr>
      <w:ind w:left="720"/>
      <w:contextualSpacing/>
    </w:pPr>
  </w:style>
  <w:style w:type="paragraph" w:styleId="NoSpacing">
    <w:name w:val="No Spacing"/>
    <w:uiPriority w:val="1"/>
    <w:qFormat/>
    <w:rsid w:val="00F84A14"/>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466FCD"/>
    <w:rPr>
      <w:sz w:val="16"/>
      <w:szCs w:val="16"/>
    </w:rPr>
  </w:style>
  <w:style w:type="paragraph" w:styleId="CommentText">
    <w:name w:val="annotation text"/>
    <w:basedOn w:val="Normal"/>
    <w:link w:val="CommentTextChar"/>
    <w:uiPriority w:val="99"/>
    <w:unhideWhenUsed/>
    <w:rsid w:val="00466FCD"/>
    <w:pPr>
      <w:spacing w:line="240" w:lineRule="auto"/>
    </w:pPr>
    <w:rPr>
      <w:sz w:val="20"/>
      <w:szCs w:val="20"/>
    </w:rPr>
  </w:style>
  <w:style w:type="character" w:customStyle="1" w:styleId="CommentTextChar">
    <w:name w:val="Comment Text Char"/>
    <w:basedOn w:val="DefaultParagraphFont"/>
    <w:link w:val="CommentText"/>
    <w:uiPriority w:val="99"/>
    <w:rsid w:val="00466FCD"/>
    <w:rPr>
      <w:kern w:val="0"/>
      <w:sz w:val="20"/>
      <w:szCs w:val="20"/>
      <w:lang w:val="en-US"/>
      <w14:ligatures w14:val="none"/>
    </w:rPr>
  </w:style>
  <w:style w:type="paragraph" w:styleId="CommentSubject">
    <w:name w:val="annotation subject"/>
    <w:basedOn w:val="CommentText"/>
    <w:next w:val="CommentText"/>
    <w:link w:val="CommentSubjectChar"/>
    <w:semiHidden/>
    <w:unhideWhenUsed/>
    <w:rsid w:val="00466FCD"/>
    <w:rPr>
      <w:b/>
      <w:bCs/>
    </w:rPr>
  </w:style>
  <w:style w:type="character" w:customStyle="1" w:styleId="CommentSubjectChar">
    <w:name w:val="Comment Subject Char"/>
    <w:basedOn w:val="CommentTextChar"/>
    <w:link w:val="CommentSubject"/>
    <w:semiHidden/>
    <w:rsid w:val="00466FCD"/>
    <w:rPr>
      <w:b/>
      <w:bCs/>
      <w:kern w:val="0"/>
      <w:sz w:val="20"/>
      <w:szCs w:val="20"/>
      <w:lang w:val="en-US"/>
      <w14:ligatures w14:val="none"/>
    </w:rPr>
  </w:style>
  <w:style w:type="character" w:styleId="Hyperlink">
    <w:name w:val="Hyperlink"/>
    <w:basedOn w:val="DefaultParagraphFont"/>
    <w:unhideWhenUsed/>
    <w:rsid w:val="00F5417A"/>
    <w:rPr>
      <w:color w:val="0563C1" w:themeColor="hyperlink"/>
      <w:u w:val="single"/>
    </w:rPr>
  </w:style>
  <w:style w:type="paragraph" w:styleId="Revision">
    <w:name w:val="Revision"/>
    <w:hidden/>
    <w:uiPriority w:val="99"/>
    <w:semiHidden/>
    <w:rsid w:val="00F5417A"/>
    <w:pPr>
      <w:spacing w:after="0" w:line="240" w:lineRule="auto"/>
    </w:pPr>
    <w:rPr>
      <w:kern w:val="0"/>
      <w:lang w:val="en-US"/>
      <w14:ligatures w14:val="none"/>
    </w:rPr>
  </w:style>
  <w:style w:type="character" w:customStyle="1" w:styleId="Heading8Char">
    <w:name w:val="Heading 8 Char"/>
    <w:basedOn w:val="DefaultParagraphFont"/>
    <w:link w:val="Heading8"/>
    <w:rsid w:val="008B528A"/>
    <w:rPr>
      <w:rFonts w:ascii="Times New Roman" w:eastAsia="Times New Roman" w:hAnsi="Times New Roman" w:cs="Times New Roman"/>
      <w:i/>
      <w:iCs/>
      <w:kern w:val="0"/>
      <w:sz w:val="24"/>
      <w:szCs w:val="24"/>
      <w:lang w:val="ro-RO" w:eastAsia="ar-SA"/>
      <w14:ligatures w14:val="none"/>
    </w:rPr>
  </w:style>
  <w:style w:type="paragraph" w:customStyle="1" w:styleId="CM4">
    <w:name w:val="CM4"/>
    <w:basedOn w:val="Normal"/>
    <w:next w:val="Normal"/>
    <w:uiPriority w:val="99"/>
    <w:rsid w:val="008B528A"/>
    <w:pPr>
      <w:autoSpaceDE w:val="0"/>
      <w:autoSpaceDN w:val="0"/>
      <w:adjustRightInd w:val="0"/>
      <w:spacing w:after="0" w:line="240" w:lineRule="auto"/>
    </w:pPr>
    <w:rPr>
      <w:rFonts w:ascii="EUAlbertina" w:eastAsia="Times New Roman" w:hAnsi="EUAlbertina" w:cs="Times New Roman"/>
      <w:sz w:val="24"/>
      <w:szCs w:val="24"/>
    </w:rPr>
  </w:style>
  <w:style w:type="paragraph" w:styleId="BalloonText">
    <w:name w:val="Balloon Text"/>
    <w:basedOn w:val="Normal"/>
    <w:link w:val="BalloonTextChar"/>
    <w:semiHidden/>
    <w:unhideWhenUsed/>
    <w:rsid w:val="008B528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8B528A"/>
    <w:rPr>
      <w:rFonts w:ascii="Segoe UI" w:eastAsia="Times New Roman" w:hAnsi="Segoe UI" w:cs="Segoe UI"/>
      <w:kern w:val="0"/>
      <w:sz w:val="18"/>
      <w:szCs w:val="18"/>
      <w:lang w:val="en-US"/>
      <w14:ligatures w14:val="none"/>
    </w:rPr>
  </w:style>
  <w:style w:type="paragraph" w:customStyle="1" w:styleId="Default">
    <w:name w:val="Default"/>
    <w:rsid w:val="008B528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styleId="FollowedHyperlink">
    <w:name w:val="FollowedHyperlink"/>
    <w:basedOn w:val="DefaultParagraphFont"/>
    <w:semiHidden/>
    <w:unhideWhenUsed/>
    <w:rsid w:val="008B528A"/>
    <w:rPr>
      <w:color w:val="954F72" w:themeColor="followedHyperlink"/>
      <w:u w:val="single"/>
    </w:rPr>
  </w:style>
  <w:style w:type="paragraph" w:styleId="NormalWeb">
    <w:name w:val="Normal (Web)"/>
    <w:basedOn w:val="Normal"/>
    <w:uiPriority w:val="99"/>
    <w:unhideWhenUsed/>
    <w:rsid w:val="008B528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B528A"/>
    <w:rPr>
      <w:color w:val="808080"/>
    </w:rPr>
  </w:style>
  <w:style w:type="paragraph" w:styleId="Title">
    <w:name w:val="Title"/>
    <w:basedOn w:val="Normal"/>
    <w:link w:val="TitleChar"/>
    <w:qFormat/>
    <w:rsid w:val="008B528A"/>
    <w:pPr>
      <w:overflowPunct w:val="0"/>
      <w:autoSpaceDE w:val="0"/>
      <w:autoSpaceDN w:val="0"/>
      <w:adjustRightInd w:val="0"/>
      <w:spacing w:after="0" w:line="240" w:lineRule="auto"/>
      <w:ind w:right="-1"/>
      <w:jc w:val="center"/>
    </w:pPr>
    <w:rPr>
      <w:rFonts w:ascii="Times New Roman" w:eastAsia="Times New Roman" w:hAnsi="Times New Roman" w:cs="Times New Roman"/>
      <w:b/>
      <w:sz w:val="24"/>
      <w:szCs w:val="20"/>
      <w:lang w:val="ro-RO"/>
    </w:rPr>
  </w:style>
  <w:style w:type="character" w:customStyle="1" w:styleId="TitleChar">
    <w:name w:val="Title Char"/>
    <w:basedOn w:val="DefaultParagraphFont"/>
    <w:link w:val="Title"/>
    <w:rsid w:val="008B528A"/>
    <w:rPr>
      <w:rFonts w:ascii="Times New Roman" w:eastAsia="Times New Roman" w:hAnsi="Times New Roman" w:cs="Times New Roman"/>
      <w:b/>
      <w:kern w:val="0"/>
      <w:sz w:val="24"/>
      <w:szCs w:val="20"/>
      <w:lang w:val="ro-RO"/>
      <w14:ligatures w14:val="none"/>
    </w:rPr>
  </w:style>
  <w:style w:type="paragraph" w:customStyle="1" w:styleId="md">
    <w:name w:val="md"/>
    <w:basedOn w:val="Normal"/>
    <w:rsid w:val="008B528A"/>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15347</Words>
  <Characters>87480</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2024-06-07T09:04:00Z</cp:lastPrinted>
  <dcterms:created xsi:type="dcterms:W3CDTF">2024-06-07T09:05:00Z</dcterms:created>
  <dcterms:modified xsi:type="dcterms:W3CDTF">2024-06-07T09:05:00Z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202779de-db38-460e-946a-d1a62f5869e8</vt:lpwstr>
  </property>
  <property fmtid="{D5CDD505-2E9C-101B-9397-08002B2CF9AE}" pid="3" name="Clasificare">
    <vt:lpwstr>NONE</vt:lpwstr>
  </property>
</Properties>
</file>